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09D" w:rsidRPr="00834017" w:rsidRDefault="0006709D" w:rsidP="0006709D">
      <w:pPr>
        <w:spacing w:after="0" w:line="240" w:lineRule="auto"/>
        <w:rPr>
          <w:rFonts w:ascii="Arial" w:hAnsi="Arial" w:cs="Arial"/>
          <w:b/>
          <w:sz w:val="28"/>
          <w:szCs w:val="28"/>
        </w:rPr>
      </w:pPr>
      <w:bookmarkStart w:id="0" w:name="_GoBack"/>
      <w:bookmarkEnd w:id="0"/>
      <w:r>
        <w:rPr>
          <w:rFonts w:ascii="Arial" w:hAnsi="Arial" w:cs="Arial"/>
          <w:b/>
          <w:sz w:val="28"/>
          <w:szCs w:val="28"/>
        </w:rPr>
        <w:t>Off-taker o</w:t>
      </w:r>
      <w:r w:rsidR="00683691">
        <w:rPr>
          <w:rFonts w:ascii="Arial" w:hAnsi="Arial" w:cs="Arial"/>
          <w:b/>
          <w:sz w:val="28"/>
          <w:szCs w:val="28"/>
        </w:rPr>
        <w:t xml:space="preserve">f Last Resort Advisory Group – Fourth </w:t>
      </w:r>
      <w:r>
        <w:rPr>
          <w:rFonts w:ascii="Arial" w:hAnsi="Arial" w:cs="Arial"/>
          <w:b/>
          <w:sz w:val="28"/>
          <w:szCs w:val="28"/>
        </w:rPr>
        <w:t>Meeting</w:t>
      </w:r>
    </w:p>
    <w:p w:rsidR="0006709D" w:rsidRPr="00834017" w:rsidRDefault="0006709D" w:rsidP="0006709D">
      <w:pPr>
        <w:spacing w:after="0" w:line="240" w:lineRule="auto"/>
        <w:rPr>
          <w:rFonts w:ascii="Arial" w:hAnsi="Arial" w:cs="Arial"/>
          <w:b/>
          <w:sz w:val="28"/>
          <w:szCs w:val="28"/>
        </w:rPr>
      </w:pPr>
      <w:r>
        <w:rPr>
          <w:rFonts w:ascii="Arial" w:hAnsi="Arial" w:cs="Arial"/>
          <w:b/>
          <w:sz w:val="28"/>
          <w:szCs w:val="28"/>
        </w:rPr>
        <w:t xml:space="preserve">Wednesday </w:t>
      </w:r>
      <w:r w:rsidR="00683691">
        <w:rPr>
          <w:rFonts w:ascii="Arial" w:hAnsi="Arial" w:cs="Arial"/>
          <w:b/>
          <w:sz w:val="28"/>
          <w:szCs w:val="28"/>
        </w:rPr>
        <w:t>20</w:t>
      </w:r>
      <w:r w:rsidRPr="00792DF4">
        <w:rPr>
          <w:rFonts w:ascii="Arial" w:hAnsi="Arial" w:cs="Arial"/>
          <w:b/>
          <w:sz w:val="28"/>
          <w:szCs w:val="28"/>
          <w:vertAlign w:val="superscript"/>
        </w:rPr>
        <w:t>th</w:t>
      </w:r>
      <w:r>
        <w:rPr>
          <w:rFonts w:ascii="Arial" w:hAnsi="Arial" w:cs="Arial"/>
          <w:b/>
          <w:sz w:val="28"/>
          <w:szCs w:val="28"/>
        </w:rPr>
        <w:t xml:space="preserve"> November 2013 1</w:t>
      </w:r>
      <w:r w:rsidR="00683691">
        <w:rPr>
          <w:rFonts w:ascii="Arial" w:hAnsi="Arial" w:cs="Arial"/>
          <w:b/>
          <w:sz w:val="28"/>
          <w:szCs w:val="28"/>
        </w:rPr>
        <w:t>4</w:t>
      </w:r>
      <w:r>
        <w:rPr>
          <w:rFonts w:ascii="Arial" w:hAnsi="Arial" w:cs="Arial"/>
          <w:b/>
          <w:sz w:val="28"/>
          <w:szCs w:val="28"/>
        </w:rPr>
        <w:t>:00 – 1</w:t>
      </w:r>
      <w:r w:rsidR="00683691">
        <w:rPr>
          <w:rFonts w:ascii="Arial" w:hAnsi="Arial" w:cs="Arial"/>
          <w:b/>
          <w:sz w:val="28"/>
          <w:szCs w:val="28"/>
        </w:rPr>
        <w:t>6</w:t>
      </w:r>
      <w:r w:rsidRPr="00834017">
        <w:rPr>
          <w:rFonts w:ascii="Arial" w:hAnsi="Arial" w:cs="Arial"/>
          <w:b/>
          <w:sz w:val="28"/>
          <w:szCs w:val="28"/>
        </w:rPr>
        <w:t>:</w:t>
      </w:r>
      <w:r>
        <w:rPr>
          <w:rFonts w:ascii="Arial" w:hAnsi="Arial" w:cs="Arial"/>
          <w:b/>
          <w:sz w:val="28"/>
          <w:szCs w:val="28"/>
        </w:rPr>
        <w:t>00</w:t>
      </w:r>
    </w:p>
    <w:p w:rsidR="0006709D" w:rsidRDefault="0006709D" w:rsidP="0006709D">
      <w:pPr>
        <w:spacing w:after="0" w:line="240" w:lineRule="auto"/>
        <w:rPr>
          <w:rFonts w:ascii="Arial" w:hAnsi="Arial" w:cs="Arial"/>
          <w:b/>
          <w:sz w:val="28"/>
          <w:szCs w:val="28"/>
        </w:rPr>
      </w:pPr>
      <w:r>
        <w:rPr>
          <w:rFonts w:ascii="Arial" w:hAnsi="Arial" w:cs="Arial"/>
          <w:b/>
          <w:sz w:val="28"/>
          <w:szCs w:val="28"/>
        </w:rPr>
        <w:t>Minutes and actions</w:t>
      </w:r>
    </w:p>
    <w:p w:rsidR="0006709D" w:rsidRDefault="0006709D" w:rsidP="0006709D">
      <w:pPr>
        <w:spacing w:after="0" w:line="240" w:lineRule="auto"/>
        <w:rPr>
          <w:rFonts w:ascii="Arial" w:hAnsi="Arial" w:cs="Arial"/>
          <w:b/>
          <w:sz w:val="28"/>
          <w:szCs w:val="28"/>
        </w:rPr>
      </w:pPr>
    </w:p>
    <w:p w:rsidR="0006709D" w:rsidRPr="00533527" w:rsidRDefault="0006709D" w:rsidP="0006709D">
      <w:pPr>
        <w:spacing w:after="0" w:line="240" w:lineRule="auto"/>
        <w:rPr>
          <w:rFonts w:ascii="Arial" w:hAnsi="Arial" w:cs="Arial"/>
          <w:b/>
          <w:sz w:val="24"/>
          <w:szCs w:val="24"/>
        </w:rPr>
      </w:pPr>
      <w:r w:rsidRPr="00533527">
        <w:rPr>
          <w:rFonts w:ascii="Arial" w:hAnsi="Arial" w:cs="Arial"/>
          <w:b/>
          <w:sz w:val="24"/>
          <w:szCs w:val="24"/>
        </w:rPr>
        <w:t>Attendees:</w:t>
      </w:r>
    </w:p>
    <w:p w:rsidR="0006709D" w:rsidRDefault="0006709D" w:rsidP="0006709D">
      <w:pPr>
        <w:spacing w:after="0" w:line="240" w:lineRule="auto"/>
        <w:rPr>
          <w:rFonts w:ascii="Arial" w:hAnsi="Arial" w:cs="Arial"/>
          <w:b/>
          <w:sz w:val="24"/>
          <w:szCs w:val="24"/>
          <w:u w:val="single"/>
        </w:rPr>
      </w:pPr>
    </w:p>
    <w:p w:rsidR="0006709D" w:rsidRPr="00533527" w:rsidRDefault="0006709D" w:rsidP="0006709D">
      <w:pPr>
        <w:spacing w:after="0" w:line="240" w:lineRule="auto"/>
        <w:rPr>
          <w:rFonts w:ascii="Arial" w:hAnsi="Arial" w:cs="Arial"/>
          <w:b/>
          <w:sz w:val="24"/>
          <w:szCs w:val="24"/>
          <w:u w:val="single"/>
        </w:rPr>
      </w:pPr>
      <w:r>
        <w:rPr>
          <w:rFonts w:ascii="Arial" w:hAnsi="Arial" w:cs="Arial"/>
          <w:b/>
          <w:sz w:val="24"/>
          <w:szCs w:val="24"/>
          <w:u w:val="single"/>
        </w:rPr>
        <w:t>DECC attendees</w:t>
      </w:r>
      <w:r w:rsidRPr="00533527">
        <w:rPr>
          <w:rFonts w:ascii="Arial" w:hAnsi="Arial" w:cs="Arial"/>
          <w:b/>
          <w:sz w:val="24"/>
          <w:szCs w:val="24"/>
          <w:u w:val="single"/>
        </w:rPr>
        <w:t>:</w:t>
      </w:r>
    </w:p>
    <w:p w:rsidR="0006709D" w:rsidRDefault="0006709D" w:rsidP="0006709D">
      <w:pPr>
        <w:spacing w:after="0" w:line="240" w:lineRule="auto"/>
        <w:rPr>
          <w:rFonts w:ascii="Arial" w:hAnsi="Arial" w:cs="Arial"/>
          <w:sz w:val="24"/>
          <w:szCs w:val="24"/>
        </w:rPr>
        <w:sectPr w:rsidR="0006709D" w:rsidSect="0006709D">
          <w:headerReference w:type="default" r:id="rId8"/>
          <w:footerReference w:type="default" r:id="rId9"/>
          <w:pgSz w:w="11906" w:h="16838" w:code="9"/>
          <w:pgMar w:top="1440" w:right="1440" w:bottom="1440" w:left="851" w:header="709" w:footer="709" w:gutter="0"/>
          <w:cols w:space="708"/>
          <w:docGrid w:linePitch="360"/>
        </w:sectPr>
      </w:pPr>
    </w:p>
    <w:p w:rsidR="004D4FCE" w:rsidRPr="004D4FCE" w:rsidRDefault="004D4FCE" w:rsidP="004D4FCE">
      <w:pPr>
        <w:spacing w:after="0" w:line="240" w:lineRule="auto"/>
        <w:rPr>
          <w:rFonts w:ascii="Arial" w:hAnsi="Arial" w:cs="Arial"/>
          <w:sz w:val="24"/>
          <w:szCs w:val="24"/>
        </w:rPr>
      </w:pPr>
      <w:r w:rsidRPr="004D4FCE">
        <w:rPr>
          <w:rFonts w:ascii="Arial" w:hAnsi="Arial" w:cs="Arial"/>
          <w:sz w:val="24"/>
          <w:szCs w:val="24"/>
        </w:rPr>
        <w:lastRenderedPageBreak/>
        <w:t>Tim Warham</w:t>
      </w:r>
      <w:r>
        <w:rPr>
          <w:rFonts w:ascii="Arial" w:hAnsi="Arial" w:cs="Arial"/>
          <w:sz w:val="24"/>
          <w:szCs w:val="24"/>
        </w:rPr>
        <w:t xml:space="preserve"> (chair)</w:t>
      </w:r>
    </w:p>
    <w:p w:rsidR="0006709D" w:rsidRDefault="0006709D" w:rsidP="0006709D">
      <w:pPr>
        <w:spacing w:after="0" w:line="240" w:lineRule="auto"/>
        <w:rPr>
          <w:rFonts w:ascii="Arial" w:hAnsi="Arial" w:cs="Arial"/>
          <w:sz w:val="24"/>
          <w:szCs w:val="24"/>
        </w:rPr>
      </w:pPr>
      <w:r>
        <w:rPr>
          <w:rFonts w:ascii="Arial" w:hAnsi="Arial" w:cs="Arial"/>
          <w:sz w:val="24"/>
          <w:szCs w:val="24"/>
        </w:rPr>
        <w:t>Alex Weir</w:t>
      </w:r>
    </w:p>
    <w:p w:rsidR="0006709D" w:rsidRDefault="0006709D" w:rsidP="0006709D">
      <w:pPr>
        <w:spacing w:after="0" w:line="240" w:lineRule="auto"/>
        <w:rPr>
          <w:rFonts w:ascii="Arial" w:hAnsi="Arial" w:cs="Arial"/>
          <w:sz w:val="24"/>
          <w:szCs w:val="24"/>
        </w:rPr>
      </w:pPr>
      <w:r>
        <w:rPr>
          <w:rFonts w:ascii="Arial" w:hAnsi="Arial" w:cs="Arial"/>
          <w:sz w:val="24"/>
          <w:szCs w:val="24"/>
        </w:rPr>
        <w:t>Darryl Croft</w:t>
      </w:r>
    </w:p>
    <w:p w:rsidR="0006709D" w:rsidRDefault="0006709D" w:rsidP="0006709D">
      <w:pPr>
        <w:spacing w:after="0" w:line="240" w:lineRule="auto"/>
        <w:rPr>
          <w:rFonts w:ascii="Arial" w:hAnsi="Arial" w:cs="Arial"/>
          <w:sz w:val="24"/>
          <w:szCs w:val="24"/>
        </w:rPr>
      </w:pPr>
      <w:r>
        <w:rPr>
          <w:rFonts w:ascii="Arial" w:hAnsi="Arial" w:cs="Arial"/>
          <w:sz w:val="24"/>
          <w:szCs w:val="24"/>
        </w:rPr>
        <w:t>Matt Coyne</w:t>
      </w:r>
    </w:p>
    <w:p w:rsidR="0006709D" w:rsidRDefault="0006709D" w:rsidP="0006709D">
      <w:pPr>
        <w:spacing w:after="0" w:line="240" w:lineRule="auto"/>
        <w:rPr>
          <w:rFonts w:ascii="Arial" w:hAnsi="Arial" w:cs="Arial"/>
          <w:sz w:val="24"/>
          <w:szCs w:val="24"/>
        </w:rPr>
      </w:pPr>
      <w:r>
        <w:rPr>
          <w:rFonts w:ascii="Arial" w:hAnsi="Arial" w:cs="Arial"/>
          <w:sz w:val="24"/>
          <w:szCs w:val="24"/>
        </w:rPr>
        <w:lastRenderedPageBreak/>
        <w:t>Adam Harper</w:t>
      </w:r>
    </w:p>
    <w:p w:rsidR="0006709D" w:rsidRPr="00846EE2" w:rsidRDefault="0006709D" w:rsidP="0006709D">
      <w:pPr>
        <w:spacing w:after="0" w:line="240" w:lineRule="auto"/>
        <w:rPr>
          <w:rFonts w:ascii="Arial" w:hAnsi="Arial" w:cs="Arial"/>
          <w:sz w:val="24"/>
          <w:szCs w:val="24"/>
        </w:rPr>
      </w:pPr>
      <w:r>
        <w:rPr>
          <w:rFonts w:ascii="Arial" w:hAnsi="Arial" w:cs="Arial"/>
          <w:sz w:val="24"/>
          <w:szCs w:val="24"/>
        </w:rPr>
        <w:t>Helena Crow</w:t>
      </w:r>
    </w:p>
    <w:p w:rsidR="0006709D" w:rsidRPr="00771668" w:rsidRDefault="0006709D" w:rsidP="0006709D">
      <w:pPr>
        <w:spacing w:after="0" w:line="240" w:lineRule="auto"/>
        <w:rPr>
          <w:rFonts w:ascii="Arial" w:hAnsi="Arial" w:cs="Arial"/>
          <w:sz w:val="24"/>
          <w:szCs w:val="24"/>
        </w:rPr>
        <w:sectPr w:rsidR="0006709D" w:rsidRPr="00771668" w:rsidSect="00103405">
          <w:type w:val="continuous"/>
          <w:pgSz w:w="11906" w:h="16838" w:code="9"/>
          <w:pgMar w:top="1440" w:right="1440" w:bottom="1440" w:left="851" w:header="709" w:footer="709" w:gutter="0"/>
          <w:cols w:num="2" w:space="708"/>
          <w:docGrid w:linePitch="360"/>
        </w:sectPr>
      </w:pPr>
      <w:r w:rsidRPr="00771668">
        <w:rPr>
          <w:rFonts w:ascii="Arial" w:hAnsi="Arial" w:cs="Arial"/>
          <w:sz w:val="24"/>
          <w:szCs w:val="24"/>
        </w:rPr>
        <w:t>Michelle Toussaint-Bourne</w:t>
      </w:r>
    </w:p>
    <w:p w:rsidR="0006709D" w:rsidRPr="00533527" w:rsidRDefault="0006709D" w:rsidP="0006709D">
      <w:pPr>
        <w:spacing w:after="0" w:line="240" w:lineRule="auto"/>
        <w:rPr>
          <w:rFonts w:ascii="Arial" w:hAnsi="Arial" w:cs="Arial"/>
          <w:b/>
          <w:sz w:val="24"/>
          <w:szCs w:val="24"/>
          <w:u w:val="single"/>
        </w:rPr>
      </w:pPr>
    </w:p>
    <w:p w:rsidR="0006709D" w:rsidRPr="00533527" w:rsidRDefault="0006709D" w:rsidP="0006709D">
      <w:pPr>
        <w:spacing w:after="0" w:line="240" w:lineRule="auto"/>
        <w:rPr>
          <w:rFonts w:ascii="Arial" w:hAnsi="Arial" w:cs="Arial"/>
          <w:b/>
          <w:sz w:val="24"/>
          <w:szCs w:val="24"/>
          <w:u w:val="single"/>
        </w:rPr>
      </w:pPr>
      <w:r>
        <w:rPr>
          <w:rFonts w:ascii="Arial" w:hAnsi="Arial" w:cs="Arial"/>
          <w:b/>
          <w:sz w:val="24"/>
          <w:szCs w:val="24"/>
          <w:u w:val="single"/>
        </w:rPr>
        <w:t>Advisory Group attendees</w:t>
      </w:r>
      <w:r w:rsidRPr="00533527">
        <w:rPr>
          <w:rFonts w:ascii="Arial" w:hAnsi="Arial" w:cs="Arial"/>
          <w:b/>
          <w:sz w:val="24"/>
          <w:szCs w:val="24"/>
          <w:u w:val="single"/>
        </w:rPr>
        <w:t>:</w:t>
      </w:r>
    </w:p>
    <w:p w:rsidR="0006709D" w:rsidRDefault="0006709D" w:rsidP="0006709D">
      <w:pPr>
        <w:spacing w:after="0" w:line="240" w:lineRule="auto"/>
        <w:rPr>
          <w:rFonts w:ascii="Arial" w:hAnsi="Arial" w:cs="Arial"/>
          <w:sz w:val="24"/>
          <w:szCs w:val="24"/>
        </w:rPr>
      </w:pPr>
      <w:r>
        <w:rPr>
          <w:rFonts w:ascii="Arial" w:hAnsi="Arial" w:cs="Arial"/>
          <w:sz w:val="24"/>
          <w:szCs w:val="24"/>
        </w:rPr>
        <w:t>David Handley, RES</w:t>
      </w:r>
    </w:p>
    <w:p w:rsidR="0006709D" w:rsidRDefault="0006709D" w:rsidP="0006709D">
      <w:pPr>
        <w:spacing w:after="0" w:line="240" w:lineRule="auto"/>
        <w:rPr>
          <w:rFonts w:ascii="Arial" w:hAnsi="Arial" w:cs="Arial"/>
          <w:sz w:val="24"/>
          <w:szCs w:val="24"/>
        </w:rPr>
      </w:pPr>
      <w:r>
        <w:rPr>
          <w:rFonts w:ascii="Arial" w:hAnsi="Arial" w:cs="Arial"/>
          <w:sz w:val="24"/>
          <w:szCs w:val="24"/>
        </w:rPr>
        <w:t>Phil Broom, GDF Suez</w:t>
      </w:r>
    </w:p>
    <w:p w:rsidR="0006709D" w:rsidRDefault="0006709D" w:rsidP="0006709D">
      <w:pPr>
        <w:spacing w:after="0" w:line="240" w:lineRule="auto"/>
        <w:rPr>
          <w:rFonts w:ascii="Arial" w:hAnsi="Arial" w:cs="Arial"/>
          <w:sz w:val="24"/>
          <w:szCs w:val="24"/>
        </w:rPr>
      </w:pPr>
      <w:r w:rsidRPr="004A6B03">
        <w:rPr>
          <w:rFonts w:ascii="Arial" w:hAnsi="Arial" w:cs="Arial"/>
          <w:sz w:val="24"/>
          <w:szCs w:val="24"/>
        </w:rPr>
        <w:t>Keith Patterson, Brodies</w:t>
      </w:r>
      <w:r>
        <w:rPr>
          <w:rFonts w:ascii="Arial" w:hAnsi="Arial" w:cs="Arial"/>
          <w:sz w:val="24"/>
          <w:szCs w:val="24"/>
        </w:rPr>
        <w:t xml:space="preserve"> </w:t>
      </w:r>
    </w:p>
    <w:p w:rsidR="00771668" w:rsidRDefault="0006709D" w:rsidP="0006709D">
      <w:pPr>
        <w:spacing w:after="0" w:line="240" w:lineRule="auto"/>
        <w:rPr>
          <w:rFonts w:ascii="Arial" w:hAnsi="Arial" w:cs="Arial"/>
          <w:sz w:val="24"/>
          <w:szCs w:val="24"/>
        </w:rPr>
      </w:pPr>
      <w:r w:rsidRPr="00360739">
        <w:rPr>
          <w:rFonts w:ascii="Arial" w:hAnsi="Arial" w:cs="Arial"/>
          <w:sz w:val="24"/>
          <w:szCs w:val="24"/>
        </w:rPr>
        <w:t>Christian Pegrum, Eon</w:t>
      </w:r>
    </w:p>
    <w:p w:rsidR="0006709D" w:rsidRDefault="0006709D" w:rsidP="0006709D">
      <w:pPr>
        <w:spacing w:after="0" w:line="240" w:lineRule="auto"/>
        <w:rPr>
          <w:rFonts w:ascii="Arial" w:hAnsi="Arial" w:cs="Arial"/>
          <w:sz w:val="24"/>
          <w:szCs w:val="24"/>
        </w:rPr>
      </w:pPr>
      <w:r>
        <w:rPr>
          <w:rFonts w:ascii="Arial" w:hAnsi="Arial" w:cs="Arial"/>
          <w:sz w:val="24"/>
          <w:szCs w:val="24"/>
        </w:rPr>
        <w:t>Martin Bell</w:t>
      </w:r>
      <w:r w:rsidR="00771668">
        <w:rPr>
          <w:rFonts w:ascii="Arial" w:hAnsi="Arial" w:cs="Arial"/>
          <w:sz w:val="24"/>
          <w:szCs w:val="24"/>
        </w:rPr>
        <w:t>, Ofgem</w:t>
      </w:r>
    </w:p>
    <w:p w:rsidR="0006709D" w:rsidRDefault="0006709D" w:rsidP="0006709D">
      <w:pPr>
        <w:spacing w:after="0" w:line="240" w:lineRule="auto"/>
        <w:rPr>
          <w:rFonts w:ascii="Arial" w:hAnsi="Arial" w:cs="Arial"/>
          <w:sz w:val="24"/>
          <w:szCs w:val="24"/>
        </w:rPr>
      </w:pPr>
      <w:r w:rsidRPr="00360739">
        <w:rPr>
          <w:rFonts w:ascii="Arial" w:hAnsi="Arial" w:cs="Arial"/>
          <w:sz w:val="24"/>
          <w:szCs w:val="24"/>
        </w:rPr>
        <w:t>Charlie Garrood, PwC</w:t>
      </w:r>
    </w:p>
    <w:p w:rsidR="0006709D" w:rsidRDefault="0006709D" w:rsidP="0006709D">
      <w:pPr>
        <w:spacing w:after="0" w:line="240" w:lineRule="auto"/>
        <w:rPr>
          <w:rFonts w:ascii="Arial" w:hAnsi="Arial" w:cs="Arial"/>
          <w:sz w:val="24"/>
          <w:szCs w:val="24"/>
        </w:rPr>
      </w:pPr>
      <w:r>
        <w:rPr>
          <w:rFonts w:ascii="Arial" w:hAnsi="Arial" w:cs="Arial"/>
          <w:sz w:val="24"/>
          <w:szCs w:val="24"/>
        </w:rPr>
        <w:t>Maria Paz Garcia Alajarin, EDP Renewables</w:t>
      </w:r>
    </w:p>
    <w:p w:rsidR="0006709D" w:rsidRDefault="0006709D" w:rsidP="0006709D">
      <w:pPr>
        <w:spacing w:after="0" w:line="240" w:lineRule="auto"/>
        <w:rPr>
          <w:rFonts w:ascii="Arial" w:hAnsi="Arial" w:cs="Arial"/>
          <w:sz w:val="24"/>
          <w:szCs w:val="24"/>
        </w:rPr>
      </w:pPr>
      <w:r>
        <w:rPr>
          <w:rFonts w:ascii="Arial" w:hAnsi="Arial" w:cs="Arial"/>
          <w:sz w:val="24"/>
          <w:szCs w:val="24"/>
        </w:rPr>
        <w:t>Andrew MacLellan, Energos</w:t>
      </w:r>
      <w:r w:rsidR="00771668">
        <w:rPr>
          <w:rFonts w:ascii="Arial" w:hAnsi="Arial" w:cs="Arial"/>
          <w:sz w:val="24"/>
          <w:szCs w:val="24"/>
        </w:rPr>
        <w:t xml:space="preserve"> (by phone)</w:t>
      </w:r>
    </w:p>
    <w:p w:rsidR="0006709D" w:rsidRDefault="0006709D" w:rsidP="0006709D">
      <w:pPr>
        <w:spacing w:after="0" w:line="240" w:lineRule="auto"/>
        <w:rPr>
          <w:rFonts w:ascii="Arial" w:hAnsi="Arial" w:cs="Arial"/>
          <w:sz w:val="24"/>
          <w:szCs w:val="24"/>
        </w:rPr>
      </w:pPr>
      <w:r>
        <w:rPr>
          <w:rFonts w:ascii="Arial" w:hAnsi="Arial" w:cs="Arial"/>
          <w:sz w:val="24"/>
          <w:szCs w:val="24"/>
        </w:rPr>
        <w:t>Ravi Baga, EDF</w:t>
      </w:r>
    </w:p>
    <w:p w:rsidR="0006709D" w:rsidRDefault="0006709D" w:rsidP="0006709D">
      <w:pPr>
        <w:spacing w:after="0" w:line="240" w:lineRule="auto"/>
        <w:rPr>
          <w:rFonts w:ascii="Arial" w:hAnsi="Arial" w:cs="Arial"/>
          <w:sz w:val="24"/>
          <w:szCs w:val="24"/>
        </w:rPr>
      </w:pPr>
      <w:r>
        <w:rPr>
          <w:rFonts w:ascii="Arial" w:hAnsi="Arial" w:cs="Arial"/>
          <w:sz w:val="24"/>
          <w:szCs w:val="24"/>
        </w:rPr>
        <w:t>Stuart Noble, Scottish Power</w:t>
      </w:r>
    </w:p>
    <w:p w:rsidR="0006709D" w:rsidRDefault="0006709D" w:rsidP="0006709D">
      <w:pPr>
        <w:spacing w:after="0" w:line="240" w:lineRule="auto"/>
        <w:rPr>
          <w:rFonts w:ascii="Arial" w:hAnsi="Arial" w:cs="Arial"/>
          <w:sz w:val="24"/>
          <w:szCs w:val="24"/>
        </w:rPr>
      </w:pPr>
      <w:r>
        <w:rPr>
          <w:rFonts w:ascii="Arial" w:hAnsi="Arial" w:cs="Arial"/>
          <w:sz w:val="24"/>
          <w:szCs w:val="24"/>
        </w:rPr>
        <w:t xml:space="preserve">Edward </w:t>
      </w:r>
      <w:r w:rsidRPr="00D17655">
        <w:rPr>
          <w:rFonts w:ascii="Arial" w:hAnsi="Arial" w:cs="Arial"/>
          <w:sz w:val="24"/>
          <w:szCs w:val="24"/>
        </w:rPr>
        <w:t>Crosthwaite</w:t>
      </w:r>
      <w:r>
        <w:rPr>
          <w:rFonts w:ascii="Arial" w:hAnsi="Arial" w:cs="Arial"/>
          <w:sz w:val="24"/>
          <w:szCs w:val="24"/>
        </w:rPr>
        <w:t xml:space="preserve"> </w:t>
      </w:r>
      <w:r w:rsidRPr="00D17655">
        <w:rPr>
          <w:rFonts w:ascii="Arial" w:hAnsi="Arial" w:cs="Arial"/>
          <w:sz w:val="24"/>
          <w:szCs w:val="24"/>
        </w:rPr>
        <w:t>Eyre</w:t>
      </w:r>
      <w:r>
        <w:rPr>
          <w:rFonts w:ascii="Arial" w:hAnsi="Arial" w:cs="Arial"/>
          <w:sz w:val="24"/>
          <w:szCs w:val="24"/>
        </w:rPr>
        <w:t>, Baringa</w:t>
      </w:r>
    </w:p>
    <w:p w:rsidR="00D30BB2" w:rsidRDefault="00D30BB2" w:rsidP="0006709D">
      <w:pPr>
        <w:spacing w:after="0" w:line="240" w:lineRule="auto"/>
        <w:rPr>
          <w:rFonts w:ascii="Arial" w:hAnsi="Arial" w:cs="Arial"/>
          <w:sz w:val="24"/>
          <w:szCs w:val="24"/>
        </w:rPr>
      </w:pPr>
      <w:r>
        <w:rPr>
          <w:rFonts w:ascii="Arial" w:hAnsi="Arial" w:cs="Arial"/>
          <w:sz w:val="24"/>
          <w:szCs w:val="24"/>
        </w:rPr>
        <w:t>Chris P. Collins, Baringa</w:t>
      </w:r>
    </w:p>
    <w:p w:rsidR="0006709D" w:rsidRPr="00C365AD" w:rsidRDefault="0006709D" w:rsidP="0006709D">
      <w:pPr>
        <w:spacing w:after="0" w:line="240" w:lineRule="auto"/>
        <w:rPr>
          <w:rFonts w:ascii="Arial" w:hAnsi="Arial" w:cs="Arial"/>
          <w:sz w:val="24"/>
          <w:szCs w:val="24"/>
        </w:rPr>
      </w:pPr>
    </w:p>
    <w:p w:rsidR="0006709D" w:rsidRPr="002071A4" w:rsidRDefault="0006709D" w:rsidP="0006709D">
      <w:pPr>
        <w:spacing w:after="0" w:line="240" w:lineRule="auto"/>
        <w:rPr>
          <w:rFonts w:ascii="Arial" w:hAnsi="Arial" w:cs="Arial"/>
          <w:b/>
          <w:sz w:val="24"/>
          <w:szCs w:val="24"/>
          <w:u w:val="single"/>
        </w:rPr>
      </w:pPr>
      <w:r w:rsidRPr="00E052B7">
        <w:rPr>
          <w:rFonts w:ascii="Arial" w:hAnsi="Arial" w:cs="Arial"/>
          <w:b/>
          <w:sz w:val="24"/>
          <w:szCs w:val="24"/>
          <w:u w:val="single"/>
        </w:rPr>
        <w:t>Apologies:</w:t>
      </w:r>
    </w:p>
    <w:p w:rsidR="0006709D" w:rsidRDefault="0006709D" w:rsidP="0006709D">
      <w:pPr>
        <w:spacing w:after="0" w:line="240" w:lineRule="auto"/>
        <w:rPr>
          <w:rFonts w:ascii="Arial" w:hAnsi="Arial" w:cs="Arial"/>
          <w:sz w:val="24"/>
          <w:szCs w:val="24"/>
        </w:rPr>
      </w:pPr>
      <w:r w:rsidRPr="002071A4">
        <w:rPr>
          <w:rFonts w:ascii="Arial" w:hAnsi="Arial" w:cs="Arial"/>
          <w:sz w:val="24"/>
          <w:szCs w:val="24"/>
        </w:rPr>
        <w:t>Dima Rifai, Paradigm Change Capital Partners LLP</w:t>
      </w:r>
    </w:p>
    <w:p w:rsidR="00D30BB2" w:rsidRPr="00A124B1" w:rsidRDefault="00D30BB2" w:rsidP="00D30BB2">
      <w:pPr>
        <w:spacing w:after="0" w:line="240" w:lineRule="auto"/>
        <w:rPr>
          <w:rFonts w:ascii="Arial" w:hAnsi="Arial" w:cs="Arial"/>
          <w:sz w:val="24"/>
          <w:szCs w:val="24"/>
        </w:rPr>
      </w:pPr>
      <w:r w:rsidRPr="00A124B1">
        <w:rPr>
          <w:rFonts w:ascii="Arial" w:hAnsi="Arial" w:cs="Arial"/>
          <w:sz w:val="24"/>
          <w:szCs w:val="24"/>
        </w:rPr>
        <w:t>Konstantin Suplatov, PwC</w:t>
      </w:r>
    </w:p>
    <w:p w:rsidR="00D30BB2" w:rsidRPr="00A124B1" w:rsidRDefault="00D30BB2" w:rsidP="00D30BB2">
      <w:pPr>
        <w:spacing w:after="0" w:line="240" w:lineRule="auto"/>
        <w:rPr>
          <w:rFonts w:ascii="Arial" w:hAnsi="Arial" w:cs="Arial"/>
          <w:sz w:val="24"/>
          <w:szCs w:val="24"/>
        </w:rPr>
      </w:pPr>
      <w:r w:rsidRPr="00A124B1">
        <w:rPr>
          <w:rFonts w:ascii="Arial" w:hAnsi="Arial" w:cs="Arial"/>
          <w:sz w:val="24"/>
          <w:szCs w:val="24"/>
        </w:rPr>
        <w:t>Ben Cosh, Green Company</w:t>
      </w:r>
    </w:p>
    <w:p w:rsidR="00D30BB2" w:rsidRPr="00A124B1" w:rsidRDefault="00D30BB2" w:rsidP="00D30BB2">
      <w:pPr>
        <w:spacing w:after="0" w:line="240" w:lineRule="auto"/>
        <w:rPr>
          <w:rFonts w:ascii="Arial" w:hAnsi="Arial" w:cs="Arial"/>
          <w:sz w:val="24"/>
          <w:szCs w:val="24"/>
        </w:rPr>
      </w:pPr>
      <w:r w:rsidRPr="00A124B1">
        <w:rPr>
          <w:rFonts w:ascii="Arial" w:hAnsi="Arial" w:cs="Arial"/>
          <w:sz w:val="24"/>
          <w:szCs w:val="24"/>
        </w:rPr>
        <w:t>Nick Gardiner, BNP Paribas</w:t>
      </w:r>
    </w:p>
    <w:p w:rsidR="004A6B03" w:rsidRPr="00A124B1" w:rsidRDefault="004A6B03" w:rsidP="004A6B03">
      <w:pPr>
        <w:spacing w:after="0" w:line="240" w:lineRule="auto"/>
        <w:rPr>
          <w:rFonts w:ascii="Arial" w:hAnsi="Arial" w:cs="Arial"/>
          <w:sz w:val="24"/>
          <w:szCs w:val="24"/>
        </w:rPr>
      </w:pPr>
      <w:r w:rsidRPr="00A124B1">
        <w:rPr>
          <w:rFonts w:ascii="Arial" w:hAnsi="Arial" w:cs="Arial"/>
          <w:sz w:val="24"/>
          <w:szCs w:val="24"/>
        </w:rPr>
        <w:t>Robert Owens, Smartest Energy</w:t>
      </w:r>
    </w:p>
    <w:p w:rsidR="00934E14" w:rsidRPr="00A124B1" w:rsidRDefault="00934E14" w:rsidP="00934E14">
      <w:pPr>
        <w:spacing w:after="0" w:line="240" w:lineRule="auto"/>
        <w:rPr>
          <w:rFonts w:ascii="Arial" w:hAnsi="Arial" w:cs="Arial"/>
          <w:sz w:val="24"/>
          <w:szCs w:val="24"/>
        </w:rPr>
      </w:pPr>
      <w:r w:rsidRPr="00A124B1">
        <w:rPr>
          <w:rFonts w:ascii="Arial" w:hAnsi="Arial" w:cs="Arial"/>
          <w:sz w:val="24"/>
          <w:szCs w:val="24"/>
        </w:rPr>
        <w:t xml:space="preserve">Simon Proctor, Good Energy </w:t>
      </w:r>
    </w:p>
    <w:p w:rsidR="0006709D" w:rsidRPr="00D44139" w:rsidRDefault="0006709D" w:rsidP="0006709D">
      <w:pPr>
        <w:spacing w:after="0" w:line="240" w:lineRule="auto"/>
        <w:rPr>
          <w:rFonts w:ascii="Arial" w:hAnsi="Arial" w:cs="Arial"/>
          <w:b/>
          <w:sz w:val="28"/>
          <w:szCs w:val="28"/>
        </w:rPr>
      </w:pPr>
    </w:p>
    <w:tbl>
      <w:tblPr>
        <w:tblpPr w:leftFromText="180" w:rightFromText="180" w:vertAnchor="text" w:horzAnchor="margin" w:tblpX="-68" w:tblpY="248"/>
        <w:tblW w:w="10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93"/>
        <w:gridCol w:w="324"/>
        <w:gridCol w:w="2796"/>
        <w:gridCol w:w="1791"/>
        <w:gridCol w:w="2702"/>
        <w:gridCol w:w="224"/>
        <w:gridCol w:w="1843"/>
        <w:gridCol w:w="635"/>
      </w:tblGrid>
      <w:tr w:rsidR="0006709D" w:rsidRPr="00072629" w:rsidTr="00B04AB2">
        <w:trPr>
          <w:trHeight w:val="843"/>
        </w:trPr>
        <w:tc>
          <w:tcPr>
            <w:tcW w:w="493" w:type="dxa"/>
            <w:shd w:val="clear" w:color="auto" w:fill="FFFFFF"/>
          </w:tcPr>
          <w:p w:rsidR="0006709D" w:rsidRPr="00072629" w:rsidRDefault="0006709D" w:rsidP="00B04AB2">
            <w:pPr>
              <w:pStyle w:val="ListParagraph"/>
              <w:numPr>
                <w:ilvl w:val="0"/>
                <w:numId w:val="1"/>
              </w:numPr>
              <w:spacing w:after="0" w:line="240" w:lineRule="auto"/>
              <w:ind w:left="426" w:hanging="426"/>
              <w:rPr>
                <w:rFonts w:ascii="Arial" w:hAnsi="Arial" w:cs="Arial"/>
                <w:sz w:val="24"/>
                <w:szCs w:val="24"/>
              </w:rPr>
            </w:pPr>
          </w:p>
        </w:tc>
        <w:tc>
          <w:tcPr>
            <w:tcW w:w="3120" w:type="dxa"/>
            <w:gridSpan w:val="2"/>
            <w:shd w:val="clear" w:color="auto" w:fill="FFFFFF"/>
          </w:tcPr>
          <w:p w:rsidR="0006709D" w:rsidRPr="00072629" w:rsidRDefault="00032FAD" w:rsidP="00B04AB2">
            <w:pPr>
              <w:pStyle w:val="ListParagraph"/>
              <w:spacing w:after="0" w:line="240" w:lineRule="auto"/>
              <w:ind w:left="0"/>
              <w:rPr>
                <w:rFonts w:ascii="Arial" w:hAnsi="Arial" w:cs="Arial"/>
                <w:b/>
                <w:sz w:val="24"/>
                <w:szCs w:val="24"/>
              </w:rPr>
            </w:pPr>
            <w:r>
              <w:rPr>
                <w:rFonts w:ascii="Arial" w:hAnsi="Arial" w:cs="Arial"/>
                <w:b/>
                <w:sz w:val="24"/>
                <w:szCs w:val="24"/>
              </w:rPr>
              <w:t>Pricing</w:t>
            </w:r>
          </w:p>
        </w:tc>
        <w:tc>
          <w:tcPr>
            <w:tcW w:w="4717" w:type="dxa"/>
            <w:gridSpan w:val="3"/>
            <w:shd w:val="clear" w:color="auto" w:fill="FFFFFF"/>
          </w:tcPr>
          <w:p w:rsidR="0006709D" w:rsidRPr="00072629" w:rsidRDefault="0006709D" w:rsidP="00032FAD">
            <w:pPr>
              <w:pStyle w:val="ListParagraph"/>
              <w:spacing w:after="0" w:line="240" w:lineRule="auto"/>
              <w:ind w:left="0"/>
              <w:rPr>
                <w:rFonts w:ascii="Arial" w:hAnsi="Arial" w:cs="Arial"/>
                <w:b/>
                <w:sz w:val="24"/>
                <w:szCs w:val="24"/>
              </w:rPr>
            </w:pPr>
            <w:r>
              <w:rPr>
                <w:rFonts w:ascii="Arial" w:hAnsi="Arial" w:cs="Arial"/>
                <w:b/>
                <w:sz w:val="24"/>
                <w:szCs w:val="24"/>
              </w:rPr>
              <w:t xml:space="preserve">Paper </w:t>
            </w:r>
            <w:r w:rsidR="00032FAD">
              <w:rPr>
                <w:rFonts w:ascii="Arial" w:hAnsi="Arial" w:cs="Arial"/>
                <w:b/>
                <w:sz w:val="24"/>
                <w:szCs w:val="24"/>
              </w:rPr>
              <w:t>4</w:t>
            </w:r>
            <w:r w:rsidR="00644947">
              <w:rPr>
                <w:rFonts w:ascii="Arial" w:hAnsi="Arial" w:cs="Arial"/>
                <w:b/>
                <w:sz w:val="24"/>
                <w:szCs w:val="24"/>
              </w:rPr>
              <w:t>:</w:t>
            </w:r>
            <w:r w:rsidR="00032FAD">
              <w:rPr>
                <w:rFonts w:ascii="Arial" w:hAnsi="Arial" w:cs="Arial"/>
                <w:b/>
                <w:sz w:val="24"/>
                <w:szCs w:val="24"/>
              </w:rPr>
              <w:t xml:space="preserve"> Pricing</w:t>
            </w:r>
          </w:p>
        </w:tc>
        <w:tc>
          <w:tcPr>
            <w:tcW w:w="1843" w:type="dxa"/>
            <w:shd w:val="clear" w:color="auto" w:fill="FFFFFF"/>
          </w:tcPr>
          <w:p w:rsidR="0006709D" w:rsidRPr="00072629" w:rsidRDefault="00032FAD" w:rsidP="00B04AB2">
            <w:pPr>
              <w:spacing w:after="0" w:line="240" w:lineRule="auto"/>
              <w:rPr>
                <w:rFonts w:ascii="Arial" w:hAnsi="Arial" w:cs="Arial"/>
                <w:b/>
                <w:sz w:val="24"/>
                <w:szCs w:val="24"/>
              </w:rPr>
            </w:pPr>
            <w:r>
              <w:rPr>
                <w:rFonts w:ascii="Arial" w:hAnsi="Arial" w:cs="Arial"/>
                <w:b/>
                <w:sz w:val="24"/>
                <w:szCs w:val="24"/>
              </w:rPr>
              <w:t>Alex Weir</w:t>
            </w:r>
          </w:p>
        </w:tc>
        <w:tc>
          <w:tcPr>
            <w:tcW w:w="635" w:type="dxa"/>
            <w:shd w:val="clear" w:color="auto" w:fill="FFFFFF"/>
          </w:tcPr>
          <w:p w:rsidR="0006709D" w:rsidRPr="00072629" w:rsidRDefault="0006709D" w:rsidP="00B04AB2">
            <w:pPr>
              <w:pStyle w:val="ListParagraph"/>
              <w:spacing w:after="0" w:line="240" w:lineRule="auto"/>
              <w:ind w:left="0"/>
              <w:rPr>
                <w:rFonts w:ascii="Arial" w:hAnsi="Arial" w:cs="Arial"/>
                <w:b/>
                <w:sz w:val="24"/>
                <w:szCs w:val="24"/>
              </w:rPr>
            </w:pPr>
          </w:p>
        </w:tc>
      </w:tr>
      <w:tr w:rsidR="0006709D" w:rsidRPr="00072629" w:rsidTr="00B04AB2">
        <w:tc>
          <w:tcPr>
            <w:tcW w:w="10808" w:type="dxa"/>
            <w:gridSpan w:val="8"/>
            <w:shd w:val="clear" w:color="auto" w:fill="FFFFFF"/>
          </w:tcPr>
          <w:p w:rsidR="0006709D" w:rsidRPr="004247DC" w:rsidRDefault="0006709D" w:rsidP="009647CB">
            <w:pPr>
              <w:spacing w:after="0" w:line="240" w:lineRule="auto"/>
              <w:rPr>
                <w:rFonts w:ascii="Arial" w:hAnsi="Arial" w:cs="Arial"/>
                <w:sz w:val="24"/>
                <w:szCs w:val="24"/>
              </w:rPr>
            </w:pPr>
            <w:bookmarkStart w:id="1" w:name="_Hlk322415470"/>
          </w:p>
          <w:p w:rsidR="0006709D" w:rsidRPr="004247DC" w:rsidRDefault="0006709D" w:rsidP="009647CB">
            <w:pPr>
              <w:spacing w:after="0" w:line="240" w:lineRule="auto"/>
              <w:rPr>
                <w:rFonts w:ascii="Arial" w:hAnsi="Arial" w:cs="Arial"/>
                <w:sz w:val="24"/>
                <w:szCs w:val="24"/>
              </w:rPr>
            </w:pPr>
            <w:r w:rsidRPr="004247DC">
              <w:rPr>
                <w:rFonts w:ascii="Arial" w:hAnsi="Arial" w:cs="Arial"/>
                <w:sz w:val="24"/>
                <w:szCs w:val="24"/>
              </w:rPr>
              <w:t>After introductions, Alex Weir (AW) presented paper 4</w:t>
            </w:r>
            <w:r w:rsidR="00F25512">
              <w:rPr>
                <w:rFonts w:ascii="Arial" w:hAnsi="Arial" w:cs="Arial"/>
                <w:sz w:val="24"/>
                <w:szCs w:val="24"/>
              </w:rPr>
              <w:t xml:space="preserve"> on the proposal for </w:t>
            </w:r>
            <w:r w:rsidRPr="004247DC">
              <w:rPr>
                <w:rFonts w:ascii="Arial" w:hAnsi="Arial" w:cs="Arial"/>
                <w:sz w:val="24"/>
                <w:szCs w:val="24"/>
              </w:rPr>
              <w:t xml:space="preserve">pricing the discount for the off-taker of last resort mechanism. </w:t>
            </w:r>
            <w:r w:rsidR="004D4FCE">
              <w:rPr>
                <w:rFonts w:ascii="Arial" w:hAnsi="Arial" w:cs="Arial"/>
                <w:sz w:val="24"/>
                <w:szCs w:val="24"/>
              </w:rPr>
              <w:t>The Group discussed the questions set out in the presentation.</w:t>
            </w:r>
          </w:p>
          <w:p w:rsidR="00C0240D" w:rsidRDefault="00C0240D" w:rsidP="009647CB">
            <w:pPr>
              <w:spacing w:after="0" w:line="240" w:lineRule="auto"/>
              <w:jc w:val="both"/>
              <w:rPr>
                <w:rFonts w:ascii="Arial" w:hAnsi="Arial" w:cs="Arial"/>
                <w:b/>
                <w:sz w:val="24"/>
                <w:szCs w:val="24"/>
              </w:rPr>
            </w:pPr>
          </w:p>
          <w:p w:rsidR="00353D8A" w:rsidRDefault="004D4FCE" w:rsidP="009647CB">
            <w:pPr>
              <w:spacing w:after="0" w:line="240" w:lineRule="auto"/>
              <w:jc w:val="both"/>
              <w:rPr>
                <w:rFonts w:ascii="Arial" w:hAnsi="Arial" w:cs="Arial"/>
                <w:b/>
                <w:sz w:val="24"/>
                <w:szCs w:val="24"/>
              </w:rPr>
            </w:pPr>
            <w:r>
              <w:rPr>
                <w:rFonts w:ascii="Arial" w:hAnsi="Arial" w:cs="Arial"/>
                <w:b/>
                <w:sz w:val="24"/>
                <w:szCs w:val="24"/>
              </w:rPr>
              <w:t xml:space="preserve">Q1. </w:t>
            </w:r>
            <w:r w:rsidR="00353D8A">
              <w:rPr>
                <w:rFonts w:ascii="Arial" w:hAnsi="Arial" w:cs="Arial"/>
                <w:b/>
                <w:sz w:val="24"/>
                <w:szCs w:val="24"/>
              </w:rPr>
              <w:t xml:space="preserve">Do you agree that discounts should be set on a £/MWh basis? </w:t>
            </w:r>
          </w:p>
          <w:p w:rsidR="00C0240D" w:rsidRPr="004247DC" w:rsidRDefault="00961B49" w:rsidP="009647CB">
            <w:pPr>
              <w:spacing w:after="0" w:line="240" w:lineRule="auto"/>
              <w:jc w:val="both"/>
              <w:rPr>
                <w:rFonts w:ascii="Arial" w:hAnsi="Arial" w:cs="Arial"/>
                <w:sz w:val="24"/>
                <w:szCs w:val="24"/>
              </w:rPr>
            </w:pPr>
            <w:r>
              <w:rPr>
                <w:rFonts w:ascii="Arial" w:hAnsi="Arial" w:cs="Arial"/>
                <w:sz w:val="24"/>
                <w:szCs w:val="24"/>
              </w:rPr>
              <w:t>T</w:t>
            </w:r>
            <w:r w:rsidR="00C0240D">
              <w:rPr>
                <w:rFonts w:ascii="Arial" w:hAnsi="Arial" w:cs="Arial"/>
                <w:sz w:val="24"/>
                <w:szCs w:val="24"/>
              </w:rPr>
              <w:t>he following points were raised</w:t>
            </w:r>
            <w:r w:rsidR="00C0240D" w:rsidRPr="004247DC">
              <w:rPr>
                <w:rFonts w:ascii="Arial" w:hAnsi="Arial" w:cs="Arial"/>
                <w:sz w:val="24"/>
                <w:szCs w:val="24"/>
              </w:rPr>
              <w:t>:</w:t>
            </w:r>
          </w:p>
          <w:p w:rsidR="004D4FCE" w:rsidRPr="00934E14" w:rsidRDefault="004D4FCE" w:rsidP="009647CB">
            <w:pPr>
              <w:pStyle w:val="ListParagraph"/>
              <w:numPr>
                <w:ilvl w:val="0"/>
                <w:numId w:val="8"/>
              </w:numPr>
              <w:spacing w:after="0" w:line="240" w:lineRule="auto"/>
              <w:jc w:val="both"/>
              <w:rPr>
                <w:rFonts w:ascii="Arial" w:hAnsi="Arial" w:cs="Arial"/>
                <w:sz w:val="24"/>
                <w:szCs w:val="24"/>
              </w:rPr>
            </w:pPr>
            <w:r>
              <w:rPr>
                <w:rFonts w:ascii="Arial" w:hAnsi="Arial" w:cs="Arial"/>
                <w:sz w:val="24"/>
                <w:szCs w:val="24"/>
              </w:rPr>
              <w:t xml:space="preserve">Some people </w:t>
            </w:r>
            <w:r w:rsidR="004247DC" w:rsidRPr="004247DC">
              <w:rPr>
                <w:rFonts w:ascii="Arial" w:hAnsi="Arial" w:cs="Arial"/>
                <w:sz w:val="24"/>
                <w:szCs w:val="24"/>
              </w:rPr>
              <w:t>w</w:t>
            </w:r>
            <w:r>
              <w:rPr>
                <w:rFonts w:ascii="Arial" w:hAnsi="Arial" w:cs="Arial"/>
                <w:sz w:val="24"/>
                <w:szCs w:val="24"/>
              </w:rPr>
              <w:t>ere</w:t>
            </w:r>
            <w:r w:rsidR="004247DC" w:rsidRPr="004247DC">
              <w:rPr>
                <w:rFonts w:ascii="Arial" w:hAnsi="Arial" w:cs="Arial"/>
                <w:sz w:val="24"/>
                <w:szCs w:val="24"/>
              </w:rPr>
              <w:t xml:space="preserve"> concerned that if set on a £/MWh basis, generators’ incentives </w:t>
            </w:r>
            <w:r>
              <w:rPr>
                <w:rFonts w:ascii="Arial" w:hAnsi="Arial" w:cs="Arial"/>
                <w:sz w:val="24"/>
                <w:szCs w:val="24"/>
              </w:rPr>
              <w:t xml:space="preserve">to balance efficiently </w:t>
            </w:r>
            <w:r w:rsidR="004247DC" w:rsidRPr="004247DC">
              <w:rPr>
                <w:rFonts w:ascii="Arial" w:hAnsi="Arial" w:cs="Arial"/>
                <w:sz w:val="24"/>
                <w:szCs w:val="24"/>
              </w:rPr>
              <w:t xml:space="preserve">would be </w:t>
            </w:r>
            <w:r w:rsidR="000F1754">
              <w:rPr>
                <w:rFonts w:ascii="Arial" w:hAnsi="Arial" w:cs="Arial"/>
                <w:sz w:val="24"/>
                <w:szCs w:val="24"/>
              </w:rPr>
              <w:t xml:space="preserve">negatively </w:t>
            </w:r>
            <w:r w:rsidR="004247DC" w:rsidRPr="004247DC">
              <w:rPr>
                <w:rFonts w:ascii="Arial" w:hAnsi="Arial" w:cs="Arial"/>
                <w:sz w:val="24"/>
                <w:szCs w:val="24"/>
              </w:rPr>
              <w:t>impacted</w:t>
            </w:r>
            <w:r>
              <w:rPr>
                <w:rFonts w:ascii="Arial" w:hAnsi="Arial" w:cs="Arial"/>
                <w:sz w:val="24"/>
                <w:szCs w:val="24"/>
              </w:rPr>
              <w:t>.</w:t>
            </w:r>
            <w:r w:rsidR="008417A2">
              <w:rPr>
                <w:rFonts w:ascii="Arial" w:hAnsi="Arial" w:cs="Arial"/>
                <w:sz w:val="24"/>
                <w:szCs w:val="24"/>
              </w:rPr>
              <w:t xml:space="preserve"> However, others argued that generators balancing incentives are not affected by the nature of the discount, and instead are determined by the </w:t>
            </w:r>
            <w:r w:rsidR="008417A2">
              <w:rPr>
                <w:rFonts w:ascii="Arial" w:hAnsi="Arial" w:cs="Arial"/>
                <w:sz w:val="24"/>
                <w:szCs w:val="24"/>
              </w:rPr>
              <w:lastRenderedPageBreak/>
              <w:t xml:space="preserve">contractual provisions in the PPA. </w:t>
            </w:r>
          </w:p>
          <w:p w:rsidR="004247DC" w:rsidRPr="00A77CA7" w:rsidRDefault="008D3CF5" w:rsidP="009647CB">
            <w:pPr>
              <w:pStyle w:val="ListParagraph"/>
              <w:numPr>
                <w:ilvl w:val="0"/>
                <w:numId w:val="8"/>
              </w:numPr>
              <w:spacing w:after="0" w:line="240" w:lineRule="auto"/>
              <w:jc w:val="both"/>
              <w:rPr>
                <w:rFonts w:ascii="Arial" w:hAnsi="Arial" w:cs="Arial"/>
                <w:sz w:val="24"/>
                <w:szCs w:val="24"/>
              </w:rPr>
            </w:pPr>
            <w:r>
              <w:rPr>
                <w:rFonts w:ascii="Arial" w:hAnsi="Arial" w:cs="Arial"/>
                <w:sz w:val="24"/>
                <w:szCs w:val="24"/>
              </w:rPr>
              <w:t>The group agreed that a £/MWh discount is more risky for offtakers on a long-term basis, as imbalance risk is generally correlated with wholesale prices.</w:t>
            </w:r>
            <w:r w:rsidR="00F25512">
              <w:rPr>
                <w:rFonts w:ascii="Arial" w:hAnsi="Arial" w:cs="Arial"/>
                <w:sz w:val="24"/>
                <w:szCs w:val="24"/>
              </w:rPr>
              <w:t xml:space="preserve"> Under </w:t>
            </w:r>
            <w:r w:rsidR="004247DC" w:rsidRPr="004247DC">
              <w:rPr>
                <w:rFonts w:ascii="Arial" w:hAnsi="Arial" w:cs="Arial"/>
                <w:sz w:val="24"/>
                <w:szCs w:val="24"/>
              </w:rPr>
              <w:t>competitive allocation, companies may price in the risk but it was question</w:t>
            </w:r>
            <w:r w:rsidR="00F25512">
              <w:rPr>
                <w:rFonts w:ascii="Arial" w:hAnsi="Arial" w:cs="Arial"/>
                <w:sz w:val="24"/>
                <w:szCs w:val="24"/>
              </w:rPr>
              <w:t>ed</w:t>
            </w:r>
            <w:r w:rsidR="004247DC" w:rsidRPr="004247DC">
              <w:rPr>
                <w:rFonts w:ascii="Arial" w:hAnsi="Arial" w:cs="Arial"/>
                <w:sz w:val="24"/>
                <w:szCs w:val="24"/>
              </w:rPr>
              <w:t xml:space="preserve"> whether in a </w:t>
            </w:r>
            <w:r>
              <w:rPr>
                <w:rFonts w:ascii="Arial" w:hAnsi="Arial" w:cs="Arial"/>
                <w:sz w:val="24"/>
                <w:szCs w:val="24"/>
              </w:rPr>
              <w:t xml:space="preserve">regulatory </w:t>
            </w:r>
            <w:r w:rsidR="004247DC" w:rsidRPr="004247DC">
              <w:rPr>
                <w:rFonts w:ascii="Arial" w:hAnsi="Arial" w:cs="Arial"/>
                <w:sz w:val="24"/>
                <w:szCs w:val="24"/>
              </w:rPr>
              <w:t xml:space="preserve">allocation process, levelisation </w:t>
            </w:r>
            <w:r w:rsidR="00F25512">
              <w:rPr>
                <w:rFonts w:ascii="Arial" w:hAnsi="Arial" w:cs="Arial"/>
                <w:sz w:val="24"/>
                <w:szCs w:val="24"/>
              </w:rPr>
              <w:t xml:space="preserve">would </w:t>
            </w:r>
            <w:r w:rsidR="00A81FEB">
              <w:rPr>
                <w:rFonts w:ascii="Arial" w:hAnsi="Arial" w:cs="Arial"/>
                <w:sz w:val="24"/>
                <w:szCs w:val="24"/>
              </w:rPr>
              <w:t>sufficiently</w:t>
            </w:r>
            <w:r w:rsidR="004247DC" w:rsidRPr="004247DC">
              <w:rPr>
                <w:rFonts w:ascii="Arial" w:hAnsi="Arial" w:cs="Arial"/>
                <w:sz w:val="24"/>
                <w:szCs w:val="24"/>
              </w:rPr>
              <w:t xml:space="preserve"> protect suppliers.</w:t>
            </w:r>
            <w:r w:rsidR="004247DC" w:rsidRPr="00A77CA7">
              <w:rPr>
                <w:rFonts w:ascii="Arial" w:hAnsi="Arial" w:cs="Arial"/>
                <w:sz w:val="24"/>
                <w:szCs w:val="24"/>
                <w:highlight w:val="yellow"/>
              </w:rPr>
              <w:t xml:space="preserve"> </w:t>
            </w:r>
          </w:p>
          <w:p w:rsidR="008D3CF5" w:rsidRPr="006E5E16" w:rsidRDefault="00DE4DB2" w:rsidP="009647CB">
            <w:pPr>
              <w:pStyle w:val="ListParagraph"/>
              <w:numPr>
                <w:ilvl w:val="0"/>
                <w:numId w:val="8"/>
              </w:numPr>
              <w:spacing w:after="0" w:line="240" w:lineRule="auto"/>
              <w:jc w:val="both"/>
              <w:rPr>
                <w:rFonts w:ascii="Arial" w:hAnsi="Arial" w:cs="Arial"/>
                <w:b/>
                <w:sz w:val="24"/>
                <w:szCs w:val="24"/>
              </w:rPr>
            </w:pPr>
            <w:r>
              <w:rPr>
                <w:rFonts w:ascii="Arial" w:hAnsi="Arial" w:cs="Arial"/>
                <w:sz w:val="24"/>
                <w:szCs w:val="24"/>
              </w:rPr>
              <w:t>Additionally, i</w:t>
            </w:r>
            <w:r w:rsidRPr="00DE4DB2">
              <w:rPr>
                <w:rFonts w:ascii="Arial" w:hAnsi="Arial" w:cs="Arial"/>
                <w:sz w:val="24"/>
                <w:szCs w:val="24"/>
              </w:rPr>
              <w:t xml:space="preserve">n the short term, companies may be able to deal with the risk but if the discount was fixed for a </w:t>
            </w:r>
            <w:r w:rsidR="008D3CF5">
              <w:rPr>
                <w:rFonts w:ascii="Arial" w:hAnsi="Arial" w:cs="Arial"/>
                <w:sz w:val="24"/>
                <w:szCs w:val="24"/>
              </w:rPr>
              <w:t xml:space="preserve">long </w:t>
            </w:r>
            <w:r w:rsidRPr="00DE4DB2">
              <w:rPr>
                <w:rFonts w:ascii="Arial" w:hAnsi="Arial" w:cs="Arial"/>
                <w:sz w:val="24"/>
                <w:szCs w:val="24"/>
              </w:rPr>
              <w:t xml:space="preserve">period of time, </w:t>
            </w:r>
            <w:r w:rsidR="008D3CF5">
              <w:rPr>
                <w:rFonts w:ascii="Arial" w:hAnsi="Arial" w:cs="Arial"/>
                <w:sz w:val="24"/>
                <w:szCs w:val="24"/>
              </w:rPr>
              <w:t xml:space="preserve">it becomes harder for offtakers to </w:t>
            </w:r>
            <w:r w:rsidRPr="00DE4DB2">
              <w:rPr>
                <w:rFonts w:ascii="Arial" w:hAnsi="Arial" w:cs="Arial"/>
                <w:sz w:val="24"/>
                <w:szCs w:val="24"/>
              </w:rPr>
              <w:t>valu</w:t>
            </w:r>
            <w:r w:rsidR="008D3CF5">
              <w:rPr>
                <w:rFonts w:ascii="Arial" w:hAnsi="Arial" w:cs="Arial"/>
                <w:sz w:val="24"/>
                <w:szCs w:val="24"/>
              </w:rPr>
              <w:t>e</w:t>
            </w:r>
            <w:r w:rsidRPr="00DE4DB2">
              <w:rPr>
                <w:rFonts w:ascii="Arial" w:hAnsi="Arial" w:cs="Arial"/>
                <w:sz w:val="24"/>
                <w:szCs w:val="24"/>
              </w:rPr>
              <w:t xml:space="preserve"> it. </w:t>
            </w:r>
          </w:p>
          <w:p w:rsidR="00DE4DB2" w:rsidRPr="00DE4DB2" w:rsidRDefault="008D3CF5" w:rsidP="009647CB">
            <w:pPr>
              <w:pStyle w:val="ListParagraph"/>
              <w:numPr>
                <w:ilvl w:val="0"/>
                <w:numId w:val="8"/>
              </w:numPr>
              <w:spacing w:after="0" w:line="240" w:lineRule="auto"/>
              <w:jc w:val="both"/>
              <w:rPr>
                <w:rFonts w:ascii="Arial" w:hAnsi="Arial" w:cs="Arial"/>
                <w:b/>
                <w:sz w:val="24"/>
                <w:szCs w:val="24"/>
              </w:rPr>
            </w:pPr>
            <w:r>
              <w:rPr>
                <w:rFonts w:ascii="Arial" w:hAnsi="Arial" w:cs="Arial"/>
                <w:sz w:val="24"/>
                <w:szCs w:val="24"/>
              </w:rPr>
              <w:t xml:space="preserve">Some members of the group argued that a £/MWh discount increases </w:t>
            </w:r>
            <w:r w:rsidR="00DE4DB2" w:rsidRPr="00DE4DB2">
              <w:rPr>
                <w:rFonts w:ascii="Arial" w:hAnsi="Arial" w:cs="Arial"/>
                <w:sz w:val="24"/>
                <w:szCs w:val="24"/>
              </w:rPr>
              <w:t>the likelihood of the OLR being used</w:t>
            </w:r>
            <w:r>
              <w:rPr>
                <w:rFonts w:ascii="Arial" w:hAnsi="Arial" w:cs="Arial"/>
                <w:sz w:val="24"/>
                <w:szCs w:val="24"/>
              </w:rPr>
              <w:t xml:space="preserve"> compared with a % discount in the event of higher wholesale prices over the long term</w:t>
            </w:r>
            <w:r w:rsidR="00DE4DB2" w:rsidRPr="00DE4DB2">
              <w:rPr>
                <w:rFonts w:ascii="Arial" w:hAnsi="Arial" w:cs="Arial"/>
                <w:sz w:val="24"/>
                <w:szCs w:val="24"/>
              </w:rPr>
              <w:t xml:space="preserve">. </w:t>
            </w:r>
          </w:p>
          <w:p w:rsidR="004247DC" w:rsidRPr="004247DC" w:rsidRDefault="004247DC" w:rsidP="009647CB">
            <w:pPr>
              <w:pStyle w:val="ListParagraph"/>
              <w:numPr>
                <w:ilvl w:val="0"/>
                <w:numId w:val="8"/>
              </w:numPr>
              <w:spacing w:after="0" w:line="240" w:lineRule="auto"/>
              <w:jc w:val="both"/>
              <w:rPr>
                <w:rFonts w:ascii="Arial" w:hAnsi="Arial" w:cs="Arial"/>
                <w:sz w:val="24"/>
                <w:szCs w:val="24"/>
              </w:rPr>
            </w:pPr>
            <w:r w:rsidRPr="004247DC">
              <w:rPr>
                <w:rFonts w:ascii="Arial" w:hAnsi="Arial" w:cs="Arial"/>
                <w:sz w:val="24"/>
                <w:szCs w:val="24"/>
              </w:rPr>
              <w:t xml:space="preserve">The group raised the point that if the reference price fell, </w:t>
            </w:r>
            <w:r w:rsidR="008D3CF5">
              <w:rPr>
                <w:rFonts w:ascii="Arial" w:hAnsi="Arial" w:cs="Arial"/>
                <w:sz w:val="24"/>
                <w:szCs w:val="24"/>
              </w:rPr>
              <w:t xml:space="preserve">a £/MWh discount could lead to generators </w:t>
            </w:r>
            <w:r w:rsidR="002444B0">
              <w:rPr>
                <w:rFonts w:ascii="Arial" w:hAnsi="Arial" w:cs="Arial"/>
                <w:sz w:val="24"/>
                <w:szCs w:val="24"/>
              </w:rPr>
              <w:t xml:space="preserve">having </w:t>
            </w:r>
            <w:r w:rsidR="008D3CF5">
              <w:rPr>
                <w:rFonts w:ascii="Arial" w:hAnsi="Arial" w:cs="Arial"/>
                <w:sz w:val="24"/>
                <w:szCs w:val="24"/>
              </w:rPr>
              <w:t>to pay money back to offtakers</w:t>
            </w:r>
            <w:r w:rsidRPr="004247DC">
              <w:rPr>
                <w:rFonts w:ascii="Arial" w:hAnsi="Arial" w:cs="Arial"/>
                <w:sz w:val="24"/>
                <w:szCs w:val="24"/>
              </w:rPr>
              <w:t>. AW explained that</w:t>
            </w:r>
            <w:r w:rsidR="008D3CF5">
              <w:rPr>
                <w:rFonts w:ascii="Arial" w:hAnsi="Arial" w:cs="Arial"/>
                <w:sz w:val="24"/>
                <w:szCs w:val="24"/>
              </w:rPr>
              <w:t xml:space="preserve"> when combined with a CfD top-up,</w:t>
            </w:r>
            <w:r w:rsidRPr="004247DC">
              <w:rPr>
                <w:rFonts w:ascii="Arial" w:hAnsi="Arial" w:cs="Arial"/>
                <w:sz w:val="24"/>
                <w:szCs w:val="24"/>
              </w:rPr>
              <w:t xml:space="preserve"> a</w:t>
            </w:r>
            <w:r w:rsidR="008D3CF5">
              <w:rPr>
                <w:rFonts w:ascii="Arial" w:hAnsi="Arial" w:cs="Arial"/>
                <w:sz w:val="24"/>
                <w:szCs w:val="24"/>
              </w:rPr>
              <w:t xml:space="preserve"> £/MWh discount would give</w:t>
            </w:r>
            <w:r w:rsidRPr="004247DC">
              <w:rPr>
                <w:rFonts w:ascii="Arial" w:hAnsi="Arial" w:cs="Arial"/>
                <w:sz w:val="24"/>
                <w:szCs w:val="24"/>
              </w:rPr>
              <w:t xml:space="preserve"> generators </w:t>
            </w:r>
            <w:r w:rsidR="008D3CF5">
              <w:rPr>
                <w:rFonts w:ascii="Arial" w:hAnsi="Arial" w:cs="Arial"/>
                <w:sz w:val="24"/>
                <w:szCs w:val="24"/>
              </w:rPr>
              <w:t xml:space="preserve">a constant </w:t>
            </w:r>
            <w:r w:rsidRPr="004247DC">
              <w:rPr>
                <w:rFonts w:ascii="Arial" w:hAnsi="Arial" w:cs="Arial"/>
                <w:sz w:val="24"/>
                <w:szCs w:val="24"/>
              </w:rPr>
              <w:t xml:space="preserve">revenue stream </w:t>
            </w:r>
            <w:r w:rsidR="008D3CF5">
              <w:rPr>
                <w:rFonts w:ascii="Arial" w:hAnsi="Arial" w:cs="Arial"/>
                <w:sz w:val="24"/>
                <w:szCs w:val="24"/>
              </w:rPr>
              <w:t xml:space="preserve">(unless market </w:t>
            </w:r>
            <w:r w:rsidRPr="004247DC">
              <w:rPr>
                <w:rFonts w:ascii="Arial" w:hAnsi="Arial" w:cs="Arial"/>
                <w:sz w:val="24"/>
                <w:szCs w:val="24"/>
              </w:rPr>
              <w:t>prices</w:t>
            </w:r>
            <w:r w:rsidR="008D3CF5">
              <w:rPr>
                <w:rFonts w:ascii="Arial" w:hAnsi="Arial" w:cs="Arial"/>
                <w:sz w:val="24"/>
                <w:szCs w:val="24"/>
              </w:rPr>
              <w:t xml:space="preserve"> became negative)</w:t>
            </w:r>
            <w:r w:rsidRPr="004247DC">
              <w:rPr>
                <w:rFonts w:ascii="Arial" w:hAnsi="Arial" w:cs="Arial"/>
                <w:sz w:val="24"/>
                <w:szCs w:val="24"/>
              </w:rPr>
              <w:t xml:space="preserve"> regardless of the wholesale price. </w:t>
            </w:r>
          </w:p>
          <w:p w:rsidR="004247DC" w:rsidRPr="004247DC" w:rsidRDefault="004247DC" w:rsidP="009647CB">
            <w:pPr>
              <w:pStyle w:val="ListParagraph"/>
              <w:numPr>
                <w:ilvl w:val="0"/>
                <w:numId w:val="8"/>
              </w:numPr>
              <w:spacing w:after="0" w:line="240" w:lineRule="auto"/>
              <w:jc w:val="both"/>
              <w:rPr>
                <w:rFonts w:ascii="Arial" w:hAnsi="Arial" w:cs="Arial"/>
                <w:sz w:val="24"/>
                <w:szCs w:val="24"/>
              </w:rPr>
            </w:pPr>
            <w:r w:rsidRPr="004247DC">
              <w:rPr>
                <w:rFonts w:ascii="Arial" w:hAnsi="Arial" w:cs="Arial"/>
                <w:sz w:val="24"/>
                <w:szCs w:val="24"/>
              </w:rPr>
              <w:t>The group pointed out that a market with a lot of renewable energy generation (e.g. wind), could have peak periods of high generation where prices drop</w:t>
            </w:r>
            <w:r w:rsidR="00E849A6">
              <w:rPr>
                <w:rFonts w:ascii="Arial" w:hAnsi="Arial" w:cs="Arial"/>
                <w:sz w:val="24"/>
                <w:szCs w:val="24"/>
              </w:rPr>
              <w:t>ped</w:t>
            </w:r>
            <w:r w:rsidRPr="004247DC">
              <w:rPr>
                <w:rFonts w:ascii="Arial" w:hAnsi="Arial" w:cs="Arial"/>
                <w:sz w:val="24"/>
                <w:szCs w:val="24"/>
              </w:rPr>
              <w:t xml:space="preserve"> but imbalance costs increase</w:t>
            </w:r>
            <w:r w:rsidR="00E849A6">
              <w:rPr>
                <w:rFonts w:ascii="Arial" w:hAnsi="Arial" w:cs="Arial"/>
                <w:sz w:val="24"/>
                <w:szCs w:val="24"/>
              </w:rPr>
              <w:t>d</w:t>
            </w:r>
            <w:r w:rsidRPr="004247DC">
              <w:rPr>
                <w:rFonts w:ascii="Arial" w:hAnsi="Arial" w:cs="Arial"/>
                <w:sz w:val="24"/>
                <w:szCs w:val="24"/>
              </w:rPr>
              <w:t xml:space="preserve">. </w:t>
            </w:r>
            <w:r w:rsidR="008417A2">
              <w:rPr>
                <w:rFonts w:ascii="Arial" w:hAnsi="Arial" w:cs="Arial"/>
                <w:sz w:val="24"/>
                <w:szCs w:val="24"/>
              </w:rPr>
              <w:t>H</w:t>
            </w:r>
            <w:r w:rsidRPr="004247DC">
              <w:rPr>
                <w:rFonts w:ascii="Arial" w:hAnsi="Arial" w:cs="Arial"/>
                <w:sz w:val="24"/>
                <w:szCs w:val="24"/>
              </w:rPr>
              <w:t>owever,</w:t>
            </w:r>
            <w:r w:rsidR="008417A2">
              <w:rPr>
                <w:rFonts w:ascii="Arial" w:hAnsi="Arial" w:cs="Arial"/>
                <w:sz w:val="24"/>
                <w:szCs w:val="24"/>
              </w:rPr>
              <w:t xml:space="preserve"> the group thought this was</w:t>
            </w:r>
            <w:r w:rsidRPr="004247DC">
              <w:rPr>
                <w:rFonts w:ascii="Arial" w:hAnsi="Arial" w:cs="Arial"/>
                <w:sz w:val="24"/>
                <w:szCs w:val="24"/>
              </w:rPr>
              <w:t xml:space="preserve"> only </w:t>
            </w:r>
            <w:r w:rsidR="008417A2">
              <w:rPr>
                <w:rFonts w:ascii="Arial" w:hAnsi="Arial" w:cs="Arial"/>
                <w:sz w:val="24"/>
                <w:szCs w:val="24"/>
              </w:rPr>
              <w:t xml:space="preserve">likely to </w:t>
            </w:r>
            <w:r w:rsidRPr="004247DC">
              <w:rPr>
                <w:rFonts w:ascii="Arial" w:hAnsi="Arial" w:cs="Arial"/>
                <w:sz w:val="24"/>
                <w:szCs w:val="24"/>
              </w:rPr>
              <w:t xml:space="preserve">be for short periods. </w:t>
            </w:r>
          </w:p>
          <w:p w:rsidR="004247DC" w:rsidRPr="004247DC" w:rsidRDefault="004247DC" w:rsidP="009647CB">
            <w:pPr>
              <w:pStyle w:val="ListParagraph"/>
              <w:numPr>
                <w:ilvl w:val="0"/>
                <w:numId w:val="8"/>
              </w:numPr>
              <w:spacing w:after="0" w:line="240" w:lineRule="auto"/>
              <w:jc w:val="both"/>
              <w:rPr>
                <w:rFonts w:ascii="Arial" w:hAnsi="Arial" w:cs="Arial"/>
                <w:sz w:val="24"/>
                <w:szCs w:val="24"/>
              </w:rPr>
            </w:pPr>
            <w:r w:rsidRPr="004247DC">
              <w:rPr>
                <w:rFonts w:ascii="Arial" w:hAnsi="Arial" w:cs="Arial"/>
                <w:sz w:val="24"/>
                <w:szCs w:val="24"/>
              </w:rPr>
              <w:t>Th</w:t>
            </w:r>
            <w:r w:rsidR="00734311">
              <w:rPr>
                <w:rFonts w:ascii="Arial" w:hAnsi="Arial" w:cs="Arial"/>
                <w:sz w:val="24"/>
                <w:szCs w:val="24"/>
              </w:rPr>
              <w:t xml:space="preserve">e group questioned whether </w:t>
            </w:r>
            <w:r w:rsidR="008417A2">
              <w:rPr>
                <w:rFonts w:ascii="Arial" w:hAnsi="Arial" w:cs="Arial"/>
                <w:sz w:val="24"/>
                <w:szCs w:val="24"/>
              </w:rPr>
              <w:t xml:space="preserve">the objective was to provide </w:t>
            </w:r>
            <w:r w:rsidRPr="004247DC">
              <w:rPr>
                <w:rFonts w:ascii="Arial" w:hAnsi="Arial" w:cs="Arial"/>
                <w:sz w:val="24"/>
                <w:szCs w:val="24"/>
              </w:rPr>
              <w:t>revenue certainty</w:t>
            </w:r>
            <w:r w:rsidR="008417A2">
              <w:rPr>
                <w:rFonts w:ascii="Arial" w:hAnsi="Arial" w:cs="Arial"/>
                <w:sz w:val="24"/>
                <w:szCs w:val="24"/>
              </w:rPr>
              <w:t>,</w:t>
            </w:r>
            <w:r w:rsidRPr="004247DC">
              <w:rPr>
                <w:rFonts w:ascii="Arial" w:hAnsi="Arial" w:cs="Arial"/>
                <w:sz w:val="24"/>
                <w:szCs w:val="24"/>
              </w:rPr>
              <w:t xml:space="preserve"> or to make projects financeable by providing a guaranteed</w:t>
            </w:r>
            <w:r w:rsidR="008417A2">
              <w:rPr>
                <w:rFonts w:ascii="Arial" w:hAnsi="Arial" w:cs="Arial"/>
                <w:sz w:val="24"/>
                <w:szCs w:val="24"/>
              </w:rPr>
              <w:t>, bankable route to market</w:t>
            </w:r>
            <w:r w:rsidRPr="004247DC">
              <w:rPr>
                <w:rFonts w:ascii="Arial" w:hAnsi="Arial" w:cs="Arial"/>
                <w:sz w:val="24"/>
                <w:szCs w:val="24"/>
              </w:rPr>
              <w:t xml:space="preserve">. AW explained that to </w:t>
            </w:r>
            <w:r w:rsidR="008417A2">
              <w:rPr>
                <w:rFonts w:ascii="Arial" w:hAnsi="Arial" w:cs="Arial"/>
                <w:sz w:val="24"/>
                <w:szCs w:val="24"/>
              </w:rPr>
              <w:t xml:space="preserve">provide a bankable route to market, it may be necessary to provide a </w:t>
            </w:r>
            <w:r w:rsidRPr="004247DC">
              <w:rPr>
                <w:rFonts w:ascii="Arial" w:hAnsi="Arial" w:cs="Arial"/>
                <w:sz w:val="24"/>
                <w:szCs w:val="24"/>
              </w:rPr>
              <w:t>guarantee</w:t>
            </w:r>
            <w:r w:rsidR="008417A2">
              <w:rPr>
                <w:rFonts w:ascii="Arial" w:hAnsi="Arial" w:cs="Arial"/>
                <w:sz w:val="24"/>
                <w:szCs w:val="24"/>
              </w:rPr>
              <w:t>d minimum</w:t>
            </w:r>
            <w:r w:rsidRPr="004247DC">
              <w:rPr>
                <w:rFonts w:ascii="Arial" w:hAnsi="Arial" w:cs="Arial"/>
                <w:sz w:val="24"/>
                <w:szCs w:val="24"/>
              </w:rPr>
              <w:t xml:space="preserve"> revenue stream</w:t>
            </w:r>
            <w:r w:rsidR="008417A2">
              <w:rPr>
                <w:rFonts w:ascii="Arial" w:hAnsi="Arial" w:cs="Arial"/>
                <w:sz w:val="24"/>
                <w:szCs w:val="24"/>
              </w:rPr>
              <w:t xml:space="preserve">, which would require </w:t>
            </w:r>
            <w:r w:rsidRPr="004247DC">
              <w:rPr>
                <w:rFonts w:ascii="Arial" w:hAnsi="Arial" w:cs="Arial"/>
                <w:sz w:val="24"/>
                <w:szCs w:val="24"/>
              </w:rPr>
              <w:t xml:space="preserve">a £/MWh discount. </w:t>
            </w:r>
            <w:r w:rsidR="008417A2">
              <w:rPr>
                <w:rFonts w:ascii="Arial" w:hAnsi="Arial" w:cs="Arial"/>
                <w:sz w:val="24"/>
                <w:szCs w:val="24"/>
              </w:rPr>
              <w:t>DECC are exploring with lenders the question of whether a % discount would be bankable.</w:t>
            </w:r>
          </w:p>
          <w:p w:rsidR="00556A2B" w:rsidRDefault="004247DC" w:rsidP="009647CB">
            <w:pPr>
              <w:pStyle w:val="ListParagraph"/>
              <w:numPr>
                <w:ilvl w:val="0"/>
                <w:numId w:val="8"/>
              </w:numPr>
              <w:spacing w:after="0" w:line="240" w:lineRule="auto"/>
              <w:jc w:val="both"/>
              <w:rPr>
                <w:rFonts w:ascii="Arial" w:hAnsi="Arial" w:cs="Arial"/>
                <w:sz w:val="24"/>
                <w:szCs w:val="24"/>
              </w:rPr>
            </w:pPr>
            <w:r w:rsidRPr="004247DC">
              <w:rPr>
                <w:rFonts w:ascii="Arial" w:hAnsi="Arial" w:cs="Arial"/>
                <w:sz w:val="24"/>
                <w:szCs w:val="24"/>
              </w:rPr>
              <w:t xml:space="preserve">The group questioned how much risk DECC is trying to remove from generators and if all risk was being stripped out of the market. AW pointed out that risk was not being stripped out rather, it would be floored. This approach would </w:t>
            </w:r>
            <w:r w:rsidR="00D54EB2">
              <w:rPr>
                <w:rFonts w:ascii="Arial" w:hAnsi="Arial" w:cs="Arial"/>
                <w:sz w:val="24"/>
                <w:szCs w:val="24"/>
              </w:rPr>
              <w:t>cap risk, especially</w:t>
            </w:r>
            <w:r w:rsidRPr="004247DC">
              <w:rPr>
                <w:rFonts w:ascii="Arial" w:hAnsi="Arial" w:cs="Arial"/>
                <w:sz w:val="24"/>
                <w:szCs w:val="24"/>
              </w:rPr>
              <w:t xml:space="preserve"> downsi</w:t>
            </w:r>
            <w:r w:rsidR="008417A2">
              <w:rPr>
                <w:rFonts w:ascii="Arial" w:hAnsi="Arial" w:cs="Arial"/>
                <w:sz w:val="24"/>
                <w:szCs w:val="24"/>
              </w:rPr>
              <w:t>d</w:t>
            </w:r>
            <w:r w:rsidRPr="004247DC">
              <w:rPr>
                <w:rFonts w:ascii="Arial" w:hAnsi="Arial" w:cs="Arial"/>
                <w:sz w:val="24"/>
                <w:szCs w:val="24"/>
              </w:rPr>
              <w:t>e risk</w:t>
            </w:r>
            <w:r w:rsidR="00D54EB2">
              <w:rPr>
                <w:rFonts w:ascii="Arial" w:hAnsi="Arial" w:cs="Arial"/>
                <w:sz w:val="24"/>
                <w:szCs w:val="24"/>
              </w:rPr>
              <w:t>,</w:t>
            </w:r>
            <w:r w:rsidRPr="004247DC">
              <w:rPr>
                <w:rFonts w:ascii="Arial" w:hAnsi="Arial" w:cs="Arial"/>
                <w:sz w:val="24"/>
                <w:szCs w:val="24"/>
              </w:rPr>
              <w:t xml:space="preserve"> at a low level through </w:t>
            </w:r>
            <w:r w:rsidR="008417A2">
              <w:rPr>
                <w:rFonts w:ascii="Arial" w:hAnsi="Arial" w:cs="Arial"/>
                <w:sz w:val="24"/>
                <w:szCs w:val="24"/>
              </w:rPr>
              <w:t>the discount, effectively providing generators</w:t>
            </w:r>
            <w:r w:rsidRPr="004247DC">
              <w:rPr>
                <w:rFonts w:ascii="Arial" w:hAnsi="Arial" w:cs="Arial"/>
                <w:sz w:val="24"/>
                <w:szCs w:val="24"/>
              </w:rPr>
              <w:t xml:space="preserve"> with </w:t>
            </w:r>
            <w:r w:rsidR="008417A2">
              <w:rPr>
                <w:rFonts w:ascii="Arial" w:hAnsi="Arial" w:cs="Arial"/>
                <w:sz w:val="24"/>
                <w:szCs w:val="24"/>
              </w:rPr>
              <w:t xml:space="preserve">a </w:t>
            </w:r>
            <w:r w:rsidRPr="004247DC">
              <w:rPr>
                <w:rFonts w:ascii="Arial" w:hAnsi="Arial" w:cs="Arial"/>
                <w:sz w:val="24"/>
                <w:szCs w:val="24"/>
              </w:rPr>
              <w:t>floor price</w:t>
            </w:r>
            <w:r w:rsidR="008417A2">
              <w:rPr>
                <w:rFonts w:ascii="Arial" w:hAnsi="Arial" w:cs="Arial"/>
                <w:sz w:val="24"/>
                <w:szCs w:val="24"/>
              </w:rPr>
              <w:t xml:space="preserve"> for their power, in a similar way to PPAs under the RO</w:t>
            </w:r>
            <w:r w:rsidRPr="004247DC">
              <w:rPr>
                <w:rFonts w:ascii="Arial" w:hAnsi="Arial" w:cs="Arial"/>
                <w:sz w:val="24"/>
                <w:szCs w:val="24"/>
              </w:rPr>
              <w:t xml:space="preserve">. </w:t>
            </w:r>
          </w:p>
          <w:p w:rsidR="00353D8A" w:rsidRPr="00353D8A" w:rsidRDefault="00353D8A" w:rsidP="009647CB">
            <w:pPr>
              <w:pStyle w:val="ListParagraph"/>
              <w:spacing w:after="0" w:line="240" w:lineRule="auto"/>
              <w:jc w:val="both"/>
              <w:rPr>
                <w:rFonts w:ascii="Arial" w:hAnsi="Arial" w:cs="Arial"/>
                <w:sz w:val="24"/>
                <w:szCs w:val="24"/>
              </w:rPr>
            </w:pPr>
          </w:p>
          <w:p w:rsidR="00556A2B" w:rsidRPr="00A77CA7" w:rsidRDefault="00353D8A" w:rsidP="009647CB">
            <w:pPr>
              <w:spacing w:after="0" w:line="240" w:lineRule="auto"/>
              <w:rPr>
                <w:rFonts w:ascii="Arial" w:hAnsi="Arial" w:cs="Arial"/>
                <w:b/>
                <w:sz w:val="24"/>
                <w:szCs w:val="24"/>
              </w:rPr>
            </w:pPr>
            <w:r>
              <w:rPr>
                <w:rFonts w:ascii="Arial" w:hAnsi="Arial" w:cs="Arial"/>
                <w:b/>
                <w:sz w:val="24"/>
                <w:szCs w:val="24"/>
              </w:rPr>
              <w:t xml:space="preserve">Q2. </w:t>
            </w:r>
            <w:r w:rsidR="00556A2B" w:rsidRPr="00A77CA7">
              <w:rPr>
                <w:rFonts w:ascii="Arial" w:hAnsi="Arial" w:cs="Arial"/>
                <w:b/>
                <w:sz w:val="24"/>
                <w:szCs w:val="24"/>
              </w:rPr>
              <w:t>Do you agree that discounts should be fixed for CfD</w:t>
            </w:r>
            <w:r>
              <w:rPr>
                <w:rFonts w:ascii="Arial" w:hAnsi="Arial" w:cs="Arial"/>
                <w:b/>
                <w:sz w:val="24"/>
                <w:szCs w:val="24"/>
              </w:rPr>
              <w:t xml:space="preserve"> term</w:t>
            </w:r>
            <w:r w:rsidR="00556A2B" w:rsidRPr="00A77CA7">
              <w:rPr>
                <w:rFonts w:ascii="Arial" w:hAnsi="Arial" w:cs="Arial"/>
                <w:b/>
                <w:sz w:val="24"/>
                <w:szCs w:val="24"/>
              </w:rPr>
              <w:t>?</w:t>
            </w:r>
          </w:p>
          <w:p w:rsidR="00B87A28" w:rsidRPr="00864139" w:rsidRDefault="00B87A28" w:rsidP="009647CB">
            <w:pPr>
              <w:pStyle w:val="ListParagraph"/>
              <w:numPr>
                <w:ilvl w:val="0"/>
                <w:numId w:val="8"/>
              </w:numPr>
              <w:spacing w:after="0" w:line="240" w:lineRule="auto"/>
              <w:jc w:val="both"/>
              <w:rPr>
                <w:rFonts w:ascii="Arial" w:hAnsi="Arial" w:cs="Arial"/>
                <w:b/>
                <w:sz w:val="24"/>
                <w:szCs w:val="24"/>
              </w:rPr>
            </w:pPr>
            <w:r>
              <w:rPr>
                <w:rFonts w:ascii="Arial" w:hAnsi="Arial" w:cs="Arial"/>
                <w:sz w:val="24"/>
                <w:szCs w:val="24"/>
              </w:rPr>
              <w:t>The majority of generators in the group considered that the backstop discount should be fixed (in real terms) over time. The key risk for generators is long-term route to market / imbalance cost, so there is no need to have a smaller discount in the near term.</w:t>
            </w:r>
          </w:p>
          <w:p w:rsidR="00B87A28" w:rsidRDefault="00B87A28" w:rsidP="009647CB">
            <w:pPr>
              <w:pStyle w:val="ListParagraph"/>
              <w:numPr>
                <w:ilvl w:val="0"/>
                <w:numId w:val="8"/>
              </w:numPr>
              <w:spacing w:after="0" w:line="240" w:lineRule="auto"/>
              <w:jc w:val="both"/>
              <w:rPr>
                <w:rFonts w:ascii="Arial" w:hAnsi="Arial" w:cs="Arial"/>
                <w:sz w:val="24"/>
                <w:szCs w:val="24"/>
              </w:rPr>
            </w:pPr>
            <w:r>
              <w:rPr>
                <w:rFonts w:ascii="Arial" w:hAnsi="Arial" w:cs="Arial"/>
                <w:sz w:val="24"/>
                <w:szCs w:val="24"/>
              </w:rPr>
              <w:t>The majority of suppliers in the group argued that the discount should increase over time to reflect expected route-to-market costs. They argued that the objective should be to keep the probability of accessing the OLR constant over time, which requires taking account of the expected trajectory in route-to-market costs.</w:t>
            </w:r>
          </w:p>
          <w:p w:rsidR="004247DC" w:rsidRPr="004247DC" w:rsidRDefault="004247DC" w:rsidP="009647CB">
            <w:pPr>
              <w:pStyle w:val="ListParagraph"/>
              <w:numPr>
                <w:ilvl w:val="0"/>
                <w:numId w:val="8"/>
              </w:numPr>
              <w:spacing w:after="0" w:line="240" w:lineRule="auto"/>
              <w:jc w:val="both"/>
              <w:rPr>
                <w:rFonts w:ascii="Arial" w:hAnsi="Arial" w:cs="Arial"/>
                <w:sz w:val="24"/>
                <w:szCs w:val="24"/>
              </w:rPr>
            </w:pPr>
            <w:r w:rsidRPr="004247DC">
              <w:rPr>
                <w:rFonts w:ascii="Arial" w:hAnsi="Arial" w:cs="Arial"/>
                <w:sz w:val="24"/>
                <w:szCs w:val="24"/>
              </w:rPr>
              <w:t xml:space="preserve">The group pointed out that </w:t>
            </w:r>
            <w:r w:rsidR="00B87A28">
              <w:rPr>
                <w:rFonts w:ascii="Arial" w:hAnsi="Arial" w:cs="Arial"/>
                <w:sz w:val="24"/>
                <w:szCs w:val="24"/>
              </w:rPr>
              <w:t xml:space="preserve">lenders </w:t>
            </w:r>
            <w:r w:rsidRPr="004247DC">
              <w:rPr>
                <w:rFonts w:ascii="Arial" w:hAnsi="Arial" w:cs="Arial"/>
                <w:sz w:val="24"/>
                <w:szCs w:val="24"/>
              </w:rPr>
              <w:t xml:space="preserve">would model projects </w:t>
            </w:r>
            <w:r w:rsidR="00B97F57">
              <w:rPr>
                <w:rFonts w:ascii="Arial" w:hAnsi="Arial" w:cs="Arial"/>
                <w:sz w:val="24"/>
                <w:szCs w:val="24"/>
              </w:rPr>
              <w:t>using</w:t>
            </w:r>
            <w:r w:rsidRPr="004247DC">
              <w:rPr>
                <w:rFonts w:ascii="Arial" w:hAnsi="Arial" w:cs="Arial"/>
                <w:sz w:val="24"/>
                <w:szCs w:val="24"/>
              </w:rPr>
              <w:t xml:space="preserve"> the </w:t>
            </w:r>
            <w:r w:rsidR="00B87A28">
              <w:rPr>
                <w:rFonts w:ascii="Arial" w:hAnsi="Arial" w:cs="Arial"/>
                <w:sz w:val="24"/>
                <w:szCs w:val="24"/>
              </w:rPr>
              <w:t xml:space="preserve">backstop </w:t>
            </w:r>
            <w:r w:rsidRPr="004247DC">
              <w:rPr>
                <w:rFonts w:ascii="Arial" w:hAnsi="Arial" w:cs="Arial"/>
                <w:sz w:val="24"/>
                <w:szCs w:val="24"/>
              </w:rPr>
              <w:t xml:space="preserve">PPA for the income. AW pointed out that this could be done whether the discount was flat or varied. However, the group debated whether some investors would take early stage risk, refinance at a later stage and then sell onto an infrastructure fund. </w:t>
            </w:r>
            <w:r w:rsidR="00B87A28">
              <w:rPr>
                <w:rFonts w:ascii="Arial" w:hAnsi="Arial" w:cs="Arial"/>
                <w:sz w:val="24"/>
                <w:szCs w:val="24"/>
              </w:rPr>
              <w:t>In</w:t>
            </w:r>
            <w:r w:rsidRPr="004247DC">
              <w:rPr>
                <w:rFonts w:ascii="Arial" w:hAnsi="Arial" w:cs="Arial"/>
                <w:sz w:val="24"/>
                <w:szCs w:val="24"/>
              </w:rPr>
              <w:t xml:space="preserve"> this instance</w:t>
            </w:r>
            <w:r w:rsidR="00B87A28">
              <w:rPr>
                <w:rFonts w:ascii="Arial" w:hAnsi="Arial" w:cs="Arial"/>
                <w:sz w:val="24"/>
                <w:szCs w:val="24"/>
              </w:rPr>
              <w:t>,</w:t>
            </w:r>
            <w:r w:rsidRPr="004247DC">
              <w:rPr>
                <w:rFonts w:ascii="Arial" w:hAnsi="Arial" w:cs="Arial"/>
                <w:sz w:val="24"/>
                <w:szCs w:val="24"/>
              </w:rPr>
              <w:t xml:space="preserve"> the infrastructure fund </w:t>
            </w:r>
            <w:r w:rsidR="00B87A28">
              <w:rPr>
                <w:rFonts w:ascii="Arial" w:hAnsi="Arial" w:cs="Arial"/>
                <w:sz w:val="24"/>
                <w:szCs w:val="24"/>
              </w:rPr>
              <w:t xml:space="preserve">might be concerned </w:t>
            </w:r>
            <w:r w:rsidRPr="004247DC">
              <w:rPr>
                <w:rFonts w:ascii="Arial" w:hAnsi="Arial" w:cs="Arial"/>
                <w:sz w:val="24"/>
                <w:szCs w:val="24"/>
              </w:rPr>
              <w:t xml:space="preserve">if there is an indication of a reduction of revenue in the latter stages. However, it was pointed out that the revenues in early and later stages were not comparable as the terms were not the same because at the front end revenues would be bankable </w:t>
            </w:r>
            <w:r w:rsidR="00B87A28">
              <w:rPr>
                <w:rFonts w:ascii="Arial" w:hAnsi="Arial" w:cs="Arial"/>
                <w:sz w:val="24"/>
                <w:szCs w:val="24"/>
              </w:rPr>
              <w:t xml:space="preserve">through </w:t>
            </w:r>
            <w:r w:rsidRPr="004247DC">
              <w:rPr>
                <w:rFonts w:ascii="Arial" w:hAnsi="Arial" w:cs="Arial"/>
                <w:sz w:val="24"/>
                <w:szCs w:val="24"/>
              </w:rPr>
              <w:t>a PPA with a credi</w:t>
            </w:r>
            <w:r w:rsidR="00B87A28">
              <w:rPr>
                <w:rFonts w:ascii="Arial" w:hAnsi="Arial" w:cs="Arial"/>
                <w:sz w:val="24"/>
                <w:szCs w:val="24"/>
              </w:rPr>
              <w:t>t-worthy</w:t>
            </w:r>
            <w:r w:rsidRPr="004247DC">
              <w:rPr>
                <w:rFonts w:ascii="Arial" w:hAnsi="Arial" w:cs="Arial"/>
                <w:sz w:val="24"/>
                <w:szCs w:val="24"/>
              </w:rPr>
              <w:t xml:space="preserve"> counterparty - the concern would be over revenue at the back end. </w:t>
            </w:r>
          </w:p>
          <w:p w:rsidR="004247DC" w:rsidRPr="004247DC" w:rsidRDefault="004247DC" w:rsidP="009647CB">
            <w:pPr>
              <w:pStyle w:val="ListParagraph"/>
              <w:numPr>
                <w:ilvl w:val="0"/>
                <w:numId w:val="8"/>
              </w:numPr>
              <w:spacing w:after="0" w:line="240" w:lineRule="auto"/>
              <w:jc w:val="both"/>
              <w:rPr>
                <w:rFonts w:ascii="Arial" w:hAnsi="Arial" w:cs="Arial"/>
                <w:sz w:val="24"/>
                <w:szCs w:val="24"/>
              </w:rPr>
            </w:pPr>
            <w:r w:rsidRPr="004247DC">
              <w:rPr>
                <w:rFonts w:ascii="Arial" w:hAnsi="Arial" w:cs="Arial"/>
                <w:sz w:val="24"/>
                <w:szCs w:val="24"/>
              </w:rPr>
              <w:t xml:space="preserve">The group pointed out that </w:t>
            </w:r>
            <w:r w:rsidR="00B87A28">
              <w:rPr>
                <w:rFonts w:ascii="Arial" w:hAnsi="Arial" w:cs="Arial"/>
                <w:sz w:val="24"/>
                <w:szCs w:val="24"/>
              </w:rPr>
              <w:t xml:space="preserve">limited </w:t>
            </w:r>
            <w:r w:rsidRPr="004247DC">
              <w:rPr>
                <w:rFonts w:ascii="Arial" w:hAnsi="Arial" w:cs="Arial"/>
                <w:sz w:val="24"/>
                <w:szCs w:val="24"/>
              </w:rPr>
              <w:t xml:space="preserve">competition </w:t>
            </w:r>
            <w:r w:rsidR="00B87A28">
              <w:rPr>
                <w:rFonts w:ascii="Arial" w:hAnsi="Arial" w:cs="Arial"/>
                <w:sz w:val="24"/>
                <w:szCs w:val="24"/>
              </w:rPr>
              <w:t xml:space="preserve">may increase the </w:t>
            </w:r>
            <w:r w:rsidRPr="004247DC">
              <w:rPr>
                <w:rFonts w:ascii="Arial" w:hAnsi="Arial" w:cs="Arial"/>
                <w:sz w:val="24"/>
                <w:szCs w:val="24"/>
              </w:rPr>
              <w:t xml:space="preserve">risk </w:t>
            </w:r>
            <w:r w:rsidR="00B87A28">
              <w:rPr>
                <w:rFonts w:ascii="Arial" w:hAnsi="Arial" w:cs="Arial"/>
                <w:sz w:val="24"/>
                <w:szCs w:val="24"/>
              </w:rPr>
              <w:t xml:space="preserve">of generators needing to access the OLR in the near term, e.g. </w:t>
            </w:r>
            <w:r w:rsidRPr="004247DC">
              <w:rPr>
                <w:rFonts w:ascii="Arial" w:hAnsi="Arial" w:cs="Arial"/>
                <w:sz w:val="24"/>
                <w:szCs w:val="24"/>
              </w:rPr>
              <w:t xml:space="preserve">resulting from </w:t>
            </w:r>
            <w:r w:rsidR="00B87A28">
              <w:rPr>
                <w:rFonts w:ascii="Arial" w:hAnsi="Arial" w:cs="Arial"/>
                <w:sz w:val="24"/>
                <w:szCs w:val="24"/>
              </w:rPr>
              <w:t xml:space="preserve">fewer </w:t>
            </w:r>
            <w:r w:rsidRPr="004247DC">
              <w:rPr>
                <w:rFonts w:ascii="Arial" w:hAnsi="Arial" w:cs="Arial"/>
                <w:sz w:val="24"/>
                <w:szCs w:val="24"/>
              </w:rPr>
              <w:t xml:space="preserve">players in the market, </w:t>
            </w:r>
            <w:r w:rsidR="00B87A28">
              <w:rPr>
                <w:rFonts w:ascii="Arial" w:hAnsi="Arial" w:cs="Arial"/>
                <w:sz w:val="24"/>
                <w:szCs w:val="24"/>
              </w:rPr>
              <w:t xml:space="preserve">greater </w:t>
            </w:r>
            <w:r w:rsidRPr="004247DC">
              <w:rPr>
                <w:rFonts w:ascii="Arial" w:hAnsi="Arial" w:cs="Arial"/>
                <w:sz w:val="24"/>
                <w:szCs w:val="24"/>
              </w:rPr>
              <w:t xml:space="preserve">likelihood of </w:t>
            </w:r>
            <w:r w:rsidR="00B87A28">
              <w:rPr>
                <w:rFonts w:ascii="Arial" w:hAnsi="Arial" w:cs="Arial"/>
                <w:sz w:val="24"/>
                <w:szCs w:val="24"/>
              </w:rPr>
              <w:t xml:space="preserve">new entrant </w:t>
            </w:r>
            <w:r w:rsidRPr="004247DC">
              <w:rPr>
                <w:rFonts w:ascii="Arial" w:hAnsi="Arial" w:cs="Arial"/>
                <w:sz w:val="24"/>
                <w:szCs w:val="24"/>
              </w:rPr>
              <w:t xml:space="preserve">counterparties going bankrupt, and the possibility of </w:t>
            </w:r>
            <w:r w:rsidR="00B87A28">
              <w:rPr>
                <w:rFonts w:ascii="Arial" w:hAnsi="Arial" w:cs="Arial"/>
                <w:sz w:val="24"/>
                <w:szCs w:val="24"/>
              </w:rPr>
              <w:t xml:space="preserve">generators </w:t>
            </w:r>
            <w:r w:rsidRPr="004247DC">
              <w:rPr>
                <w:rFonts w:ascii="Arial" w:hAnsi="Arial" w:cs="Arial"/>
                <w:sz w:val="24"/>
                <w:szCs w:val="24"/>
              </w:rPr>
              <w:lastRenderedPageBreak/>
              <w:t xml:space="preserve">contracting with smaller counterparties. However, it was noted that this risk should improve over time but that there may be an increased risk to the consumer in the early stages therefore a fixed discount may be preferable. </w:t>
            </w:r>
          </w:p>
          <w:p w:rsidR="004247DC" w:rsidRPr="004247DC" w:rsidRDefault="004247DC" w:rsidP="009647CB">
            <w:pPr>
              <w:pStyle w:val="ListParagraph"/>
              <w:spacing w:after="0" w:line="240" w:lineRule="auto"/>
              <w:jc w:val="both"/>
              <w:rPr>
                <w:rFonts w:ascii="Arial" w:hAnsi="Arial" w:cs="Arial"/>
                <w:sz w:val="24"/>
                <w:szCs w:val="24"/>
              </w:rPr>
            </w:pPr>
          </w:p>
          <w:p w:rsidR="00DE4DB2" w:rsidRPr="00DE4DB2" w:rsidRDefault="00E55416" w:rsidP="009647CB">
            <w:pPr>
              <w:spacing w:after="0" w:line="240" w:lineRule="auto"/>
              <w:jc w:val="both"/>
              <w:rPr>
                <w:rFonts w:ascii="Arial" w:hAnsi="Arial" w:cs="Arial"/>
                <w:b/>
                <w:sz w:val="24"/>
                <w:szCs w:val="24"/>
              </w:rPr>
            </w:pPr>
            <w:r>
              <w:rPr>
                <w:rFonts w:ascii="Arial" w:hAnsi="Arial" w:cs="Arial"/>
                <w:b/>
                <w:sz w:val="24"/>
                <w:szCs w:val="24"/>
              </w:rPr>
              <w:t xml:space="preserve">Q3. </w:t>
            </w:r>
            <w:r w:rsidR="00DE4DB2" w:rsidRPr="00DE4DB2">
              <w:rPr>
                <w:rFonts w:ascii="Arial" w:hAnsi="Arial" w:cs="Arial"/>
                <w:b/>
                <w:sz w:val="24"/>
                <w:szCs w:val="24"/>
              </w:rPr>
              <w:t>Do you agree that discounts should be indexed to CPI?</w:t>
            </w:r>
          </w:p>
          <w:p w:rsidR="004247DC" w:rsidRDefault="00B87A28" w:rsidP="009647CB">
            <w:pPr>
              <w:pStyle w:val="ListParagraph"/>
              <w:numPr>
                <w:ilvl w:val="0"/>
                <w:numId w:val="8"/>
              </w:numPr>
              <w:spacing w:after="0" w:line="240" w:lineRule="auto"/>
              <w:jc w:val="both"/>
              <w:rPr>
                <w:rFonts w:ascii="Arial" w:hAnsi="Arial" w:cs="Arial"/>
                <w:sz w:val="24"/>
                <w:szCs w:val="24"/>
              </w:rPr>
            </w:pPr>
            <w:r>
              <w:rPr>
                <w:rFonts w:ascii="Arial" w:hAnsi="Arial" w:cs="Arial"/>
                <w:sz w:val="24"/>
                <w:szCs w:val="24"/>
              </w:rPr>
              <w:t>T</w:t>
            </w:r>
            <w:r w:rsidR="00B2375B" w:rsidRPr="004247DC">
              <w:rPr>
                <w:rFonts w:ascii="Arial" w:hAnsi="Arial" w:cs="Arial"/>
                <w:sz w:val="24"/>
                <w:szCs w:val="24"/>
              </w:rPr>
              <w:t xml:space="preserve">he group agreed that if the discount was set at a £/MWh basis then it should be indexed to CPI. </w:t>
            </w:r>
          </w:p>
          <w:p w:rsidR="00934E14" w:rsidRPr="00B2375B" w:rsidRDefault="00934E14" w:rsidP="009647CB">
            <w:pPr>
              <w:pStyle w:val="ListParagraph"/>
              <w:spacing w:after="0" w:line="240" w:lineRule="auto"/>
              <w:jc w:val="both"/>
              <w:rPr>
                <w:rFonts w:ascii="Arial" w:hAnsi="Arial" w:cs="Arial"/>
                <w:sz w:val="24"/>
                <w:szCs w:val="24"/>
              </w:rPr>
            </w:pPr>
          </w:p>
          <w:p w:rsidR="00353D8A" w:rsidRDefault="00B87A28" w:rsidP="009647CB">
            <w:pPr>
              <w:spacing w:after="0" w:line="240" w:lineRule="auto"/>
              <w:jc w:val="both"/>
              <w:rPr>
                <w:rFonts w:ascii="Arial" w:hAnsi="Arial" w:cs="Arial"/>
                <w:b/>
                <w:sz w:val="24"/>
                <w:szCs w:val="24"/>
              </w:rPr>
            </w:pPr>
            <w:r>
              <w:rPr>
                <w:rFonts w:ascii="Arial" w:hAnsi="Arial" w:cs="Arial"/>
                <w:b/>
                <w:sz w:val="24"/>
                <w:szCs w:val="24"/>
              </w:rPr>
              <w:t xml:space="preserve">Q4. </w:t>
            </w:r>
            <w:r w:rsidR="00734311" w:rsidRPr="00734311">
              <w:rPr>
                <w:rFonts w:ascii="Arial" w:hAnsi="Arial" w:cs="Arial"/>
                <w:b/>
                <w:sz w:val="24"/>
                <w:szCs w:val="24"/>
              </w:rPr>
              <w:t xml:space="preserve">Do you agree with </w:t>
            </w:r>
            <w:r w:rsidR="00353D8A">
              <w:rPr>
                <w:rFonts w:ascii="Arial" w:hAnsi="Arial" w:cs="Arial"/>
                <w:b/>
                <w:sz w:val="24"/>
                <w:szCs w:val="24"/>
              </w:rPr>
              <w:t xml:space="preserve">our general modelling approach? </w:t>
            </w:r>
          </w:p>
          <w:p w:rsidR="00353D8A" w:rsidRPr="00353D8A" w:rsidRDefault="00353D8A" w:rsidP="009647CB">
            <w:pPr>
              <w:pStyle w:val="ListParagraph"/>
              <w:numPr>
                <w:ilvl w:val="0"/>
                <w:numId w:val="14"/>
              </w:numPr>
              <w:spacing w:after="0" w:line="240" w:lineRule="auto"/>
              <w:jc w:val="both"/>
              <w:rPr>
                <w:rFonts w:ascii="Arial" w:hAnsi="Arial" w:cs="Arial"/>
                <w:sz w:val="24"/>
                <w:szCs w:val="24"/>
              </w:rPr>
            </w:pPr>
            <w:r>
              <w:rPr>
                <w:rFonts w:ascii="Arial" w:hAnsi="Arial" w:cs="Arial"/>
                <w:b/>
                <w:sz w:val="24"/>
                <w:szCs w:val="24"/>
              </w:rPr>
              <w:t>Do you agree with the range of discounts?</w:t>
            </w:r>
          </w:p>
          <w:p w:rsidR="00734311" w:rsidRPr="00353D8A" w:rsidRDefault="00353D8A" w:rsidP="009647CB">
            <w:pPr>
              <w:pStyle w:val="ListParagraph"/>
              <w:numPr>
                <w:ilvl w:val="0"/>
                <w:numId w:val="14"/>
              </w:numPr>
              <w:spacing w:after="0" w:line="240" w:lineRule="auto"/>
              <w:jc w:val="both"/>
              <w:rPr>
                <w:rFonts w:ascii="Arial" w:hAnsi="Arial" w:cs="Arial"/>
                <w:sz w:val="24"/>
                <w:szCs w:val="24"/>
              </w:rPr>
            </w:pPr>
            <w:r>
              <w:rPr>
                <w:rFonts w:ascii="Arial" w:hAnsi="Arial" w:cs="Arial"/>
                <w:b/>
                <w:sz w:val="24"/>
                <w:szCs w:val="24"/>
              </w:rPr>
              <w:t>Do you agree with the range of scenarios</w:t>
            </w:r>
            <w:r w:rsidR="00734311" w:rsidRPr="00353D8A">
              <w:rPr>
                <w:rFonts w:ascii="Arial" w:hAnsi="Arial" w:cs="Arial"/>
                <w:b/>
                <w:sz w:val="24"/>
                <w:szCs w:val="24"/>
              </w:rPr>
              <w:t>?</w:t>
            </w:r>
          </w:p>
          <w:p w:rsidR="004247DC" w:rsidRPr="004247DC" w:rsidRDefault="004247DC" w:rsidP="009647CB">
            <w:pPr>
              <w:spacing w:after="0" w:line="240" w:lineRule="auto"/>
              <w:jc w:val="both"/>
              <w:rPr>
                <w:rFonts w:ascii="Arial" w:hAnsi="Arial" w:cs="Arial"/>
                <w:sz w:val="24"/>
                <w:szCs w:val="24"/>
              </w:rPr>
            </w:pPr>
            <w:r w:rsidRPr="004247DC">
              <w:rPr>
                <w:rFonts w:ascii="Arial" w:hAnsi="Arial" w:cs="Arial"/>
                <w:sz w:val="24"/>
                <w:szCs w:val="24"/>
              </w:rPr>
              <w:t xml:space="preserve">On the </w:t>
            </w:r>
            <w:r w:rsidR="00C0240D">
              <w:rPr>
                <w:rFonts w:ascii="Arial" w:hAnsi="Arial" w:cs="Arial"/>
                <w:sz w:val="24"/>
                <w:szCs w:val="24"/>
              </w:rPr>
              <w:t xml:space="preserve">proposed criteria for the </w:t>
            </w:r>
            <w:r w:rsidRPr="004247DC">
              <w:rPr>
                <w:rFonts w:ascii="Arial" w:hAnsi="Arial" w:cs="Arial"/>
                <w:sz w:val="24"/>
                <w:szCs w:val="24"/>
              </w:rPr>
              <w:t>modelling</w:t>
            </w:r>
            <w:r w:rsidR="00C0240D">
              <w:rPr>
                <w:rFonts w:ascii="Arial" w:hAnsi="Arial" w:cs="Arial"/>
                <w:sz w:val="24"/>
                <w:szCs w:val="24"/>
              </w:rPr>
              <w:t>,</w:t>
            </w:r>
            <w:r w:rsidRPr="004247DC">
              <w:rPr>
                <w:rFonts w:ascii="Arial" w:hAnsi="Arial" w:cs="Arial"/>
                <w:sz w:val="24"/>
                <w:szCs w:val="24"/>
              </w:rPr>
              <w:t xml:space="preserve"> the discussion saw the following points raised: </w:t>
            </w:r>
          </w:p>
          <w:p w:rsidR="004247DC" w:rsidRPr="004247DC" w:rsidRDefault="004247DC" w:rsidP="009647CB">
            <w:pPr>
              <w:pStyle w:val="ListParagraph"/>
              <w:numPr>
                <w:ilvl w:val="0"/>
                <w:numId w:val="8"/>
              </w:numPr>
              <w:spacing w:after="0" w:line="240" w:lineRule="auto"/>
              <w:jc w:val="both"/>
              <w:rPr>
                <w:rFonts w:ascii="Arial" w:hAnsi="Arial" w:cs="Arial"/>
                <w:sz w:val="24"/>
                <w:szCs w:val="24"/>
              </w:rPr>
            </w:pPr>
            <w:r w:rsidRPr="004247DC">
              <w:rPr>
                <w:rFonts w:ascii="Arial" w:hAnsi="Arial" w:cs="Arial"/>
                <w:sz w:val="24"/>
                <w:szCs w:val="24"/>
              </w:rPr>
              <w:t xml:space="preserve">The group pointed out that the 1.25 DSCR was an aggressive assumption and the market is currently working with a 1.45 DSCR. However AW pointed out that some lenders have said they would price with a downside risk scenario of 1.1 DSCR and that lenders would look at projections of PPA discounts that would be a continuation of the base case. The downside stress test would be against OLR revenues for the whole term. European examples such as France should be able to show comparable DSCR. </w:t>
            </w:r>
          </w:p>
          <w:p w:rsidR="004247DC" w:rsidRDefault="004247DC" w:rsidP="009647CB">
            <w:pPr>
              <w:pStyle w:val="ListParagraph"/>
              <w:numPr>
                <w:ilvl w:val="0"/>
                <w:numId w:val="8"/>
              </w:numPr>
              <w:spacing w:after="0" w:line="240" w:lineRule="auto"/>
              <w:jc w:val="both"/>
              <w:rPr>
                <w:rFonts w:ascii="Arial" w:hAnsi="Arial" w:cs="Arial"/>
                <w:sz w:val="24"/>
                <w:szCs w:val="24"/>
              </w:rPr>
            </w:pPr>
            <w:r w:rsidRPr="004247DC">
              <w:rPr>
                <w:rFonts w:ascii="Arial" w:hAnsi="Arial" w:cs="Arial"/>
                <w:sz w:val="24"/>
                <w:szCs w:val="24"/>
              </w:rPr>
              <w:t xml:space="preserve">The group questioned whether projects would be able to get started without a 5 year PPA. AW pointed out that this case was looking at what would happen with a 5 year PPA. Lenders have indicated that they cannot </w:t>
            </w:r>
            <w:r w:rsidR="004A700E" w:rsidRPr="004247DC">
              <w:rPr>
                <w:rFonts w:ascii="Arial" w:hAnsi="Arial" w:cs="Arial"/>
                <w:sz w:val="24"/>
                <w:szCs w:val="24"/>
              </w:rPr>
              <w:t>envis</w:t>
            </w:r>
            <w:r w:rsidR="004A700E">
              <w:rPr>
                <w:rFonts w:ascii="Arial" w:hAnsi="Arial" w:cs="Arial"/>
                <w:sz w:val="24"/>
                <w:szCs w:val="24"/>
              </w:rPr>
              <w:t>age</w:t>
            </w:r>
            <w:r w:rsidR="004A700E" w:rsidRPr="004247DC">
              <w:rPr>
                <w:rFonts w:ascii="Arial" w:hAnsi="Arial" w:cs="Arial"/>
                <w:sz w:val="24"/>
                <w:szCs w:val="24"/>
              </w:rPr>
              <w:t xml:space="preserve"> </w:t>
            </w:r>
            <w:r w:rsidRPr="004247DC">
              <w:rPr>
                <w:rFonts w:ascii="Arial" w:hAnsi="Arial" w:cs="Arial"/>
                <w:sz w:val="24"/>
                <w:szCs w:val="24"/>
              </w:rPr>
              <w:t xml:space="preserve">financing a project without a PPA. </w:t>
            </w:r>
          </w:p>
          <w:p w:rsidR="004247DC" w:rsidRPr="004247DC" w:rsidRDefault="004247DC" w:rsidP="009647CB">
            <w:pPr>
              <w:pStyle w:val="ListParagraph"/>
              <w:numPr>
                <w:ilvl w:val="0"/>
                <w:numId w:val="8"/>
              </w:numPr>
              <w:spacing w:after="0" w:line="240" w:lineRule="auto"/>
              <w:jc w:val="both"/>
              <w:rPr>
                <w:rFonts w:ascii="Arial" w:hAnsi="Arial" w:cs="Arial"/>
                <w:sz w:val="24"/>
                <w:szCs w:val="24"/>
              </w:rPr>
            </w:pPr>
            <w:r w:rsidRPr="004247DC">
              <w:rPr>
                <w:rFonts w:ascii="Arial" w:hAnsi="Arial" w:cs="Arial"/>
                <w:sz w:val="24"/>
                <w:szCs w:val="24"/>
              </w:rPr>
              <w:t>The group made suggestions for future modelling</w:t>
            </w:r>
            <w:r>
              <w:rPr>
                <w:rFonts w:ascii="Arial" w:hAnsi="Arial" w:cs="Arial"/>
                <w:sz w:val="24"/>
                <w:szCs w:val="24"/>
              </w:rPr>
              <w:t xml:space="preserve"> runs</w:t>
            </w:r>
            <w:r w:rsidRPr="004247DC">
              <w:rPr>
                <w:rFonts w:ascii="Arial" w:hAnsi="Arial" w:cs="Arial"/>
                <w:sz w:val="24"/>
                <w:szCs w:val="24"/>
              </w:rPr>
              <w:t>:</w:t>
            </w:r>
          </w:p>
          <w:p w:rsidR="004247DC" w:rsidRPr="004247DC" w:rsidRDefault="004247DC" w:rsidP="009647CB">
            <w:pPr>
              <w:pStyle w:val="ListParagraph"/>
              <w:numPr>
                <w:ilvl w:val="1"/>
                <w:numId w:val="8"/>
              </w:numPr>
              <w:spacing w:after="0" w:line="240" w:lineRule="auto"/>
              <w:jc w:val="both"/>
              <w:rPr>
                <w:rFonts w:ascii="Arial" w:hAnsi="Arial" w:cs="Arial"/>
                <w:sz w:val="24"/>
                <w:szCs w:val="24"/>
              </w:rPr>
            </w:pPr>
            <w:r w:rsidRPr="004247DC">
              <w:rPr>
                <w:rFonts w:ascii="Arial" w:hAnsi="Arial" w:cs="Arial"/>
                <w:sz w:val="24"/>
                <w:szCs w:val="24"/>
              </w:rPr>
              <w:t xml:space="preserve">Modelling should include a scenario that allows for initial </w:t>
            </w:r>
            <w:r w:rsidR="009A2FA3">
              <w:rPr>
                <w:rFonts w:ascii="Arial" w:hAnsi="Arial" w:cs="Arial"/>
                <w:sz w:val="24"/>
                <w:szCs w:val="24"/>
              </w:rPr>
              <w:t xml:space="preserve">equity </w:t>
            </w:r>
            <w:r w:rsidRPr="004247DC">
              <w:rPr>
                <w:rFonts w:ascii="Arial" w:hAnsi="Arial" w:cs="Arial"/>
                <w:sz w:val="24"/>
                <w:szCs w:val="24"/>
              </w:rPr>
              <w:t>financi</w:t>
            </w:r>
            <w:r w:rsidR="009A2FA3">
              <w:rPr>
                <w:rFonts w:ascii="Arial" w:hAnsi="Arial" w:cs="Arial"/>
                <w:sz w:val="24"/>
                <w:szCs w:val="24"/>
              </w:rPr>
              <w:t>ng</w:t>
            </w:r>
            <w:r w:rsidRPr="004247DC">
              <w:rPr>
                <w:rFonts w:ascii="Arial" w:hAnsi="Arial" w:cs="Arial"/>
                <w:sz w:val="24"/>
                <w:szCs w:val="24"/>
              </w:rPr>
              <w:t xml:space="preserve"> </w:t>
            </w:r>
            <w:r w:rsidR="009A2FA3">
              <w:rPr>
                <w:rFonts w:ascii="Arial" w:hAnsi="Arial" w:cs="Arial"/>
                <w:sz w:val="24"/>
                <w:szCs w:val="24"/>
              </w:rPr>
              <w:t xml:space="preserve">with </w:t>
            </w:r>
            <w:r w:rsidRPr="004247DC">
              <w:rPr>
                <w:rFonts w:ascii="Arial" w:hAnsi="Arial" w:cs="Arial"/>
                <w:sz w:val="24"/>
                <w:szCs w:val="24"/>
              </w:rPr>
              <w:t>refinancing</w:t>
            </w:r>
            <w:r w:rsidR="009A2FA3">
              <w:rPr>
                <w:rFonts w:ascii="Arial" w:hAnsi="Arial" w:cs="Arial"/>
                <w:sz w:val="24"/>
                <w:szCs w:val="24"/>
              </w:rPr>
              <w:t xml:space="preserve"> after construction to bring debt into the project</w:t>
            </w:r>
            <w:r w:rsidRPr="004247DC">
              <w:rPr>
                <w:rFonts w:ascii="Arial" w:hAnsi="Arial" w:cs="Arial"/>
                <w:sz w:val="24"/>
                <w:szCs w:val="24"/>
              </w:rPr>
              <w:t>.</w:t>
            </w:r>
          </w:p>
          <w:p w:rsidR="004247DC" w:rsidRPr="004247DC" w:rsidRDefault="004247DC" w:rsidP="009647CB">
            <w:pPr>
              <w:pStyle w:val="ListParagraph"/>
              <w:numPr>
                <w:ilvl w:val="1"/>
                <w:numId w:val="8"/>
              </w:numPr>
              <w:spacing w:after="0" w:line="240" w:lineRule="auto"/>
              <w:jc w:val="both"/>
              <w:rPr>
                <w:rFonts w:ascii="Arial" w:hAnsi="Arial" w:cs="Arial"/>
                <w:sz w:val="24"/>
                <w:szCs w:val="24"/>
              </w:rPr>
            </w:pPr>
            <w:r w:rsidRPr="004247DC">
              <w:rPr>
                <w:rFonts w:ascii="Arial" w:hAnsi="Arial" w:cs="Arial"/>
                <w:sz w:val="24"/>
                <w:szCs w:val="24"/>
              </w:rPr>
              <w:t xml:space="preserve">Scenario 3 may not provide as much information as scenarios 1 and 2 and it may be better to look at variances within the sensitivities of these scenarios, i.e. what sort or debt can you get into the project, what are the debt scenarios, what is the DSCR and how will it change. </w:t>
            </w:r>
          </w:p>
          <w:p w:rsidR="004247DC" w:rsidRDefault="004247DC" w:rsidP="009647CB">
            <w:pPr>
              <w:pStyle w:val="ListParagraph"/>
              <w:numPr>
                <w:ilvl w:val="1"/>
                <w:numId w:val="8"/>
              </w:numPr>
              <w:spacing w:after="0" w:line="240" w:lineRule="auto"/>
              <w:jc w:val="both"/>
              <w:rPr>
                <w:rFonts w:ascii="Arial" w:hAnsi="Arial" w:cs="Arial"/>
                <w:sz w:val="24"/>
                <w:szCs w:val="24"/>
              </w:rPr>
            </w:pPr>
            <w:r w:rsidRPr="004247DC">
              <w:rPr>
                <w:rFonts w:ascii="Arial" w:hAnsi="Arial" w:cs="Arial"/>
                <w:sz w:val="24"/>
                <w:szCs w:val="24"/>
              </w:rPr>
              <w:t>Run a scenario based o</w:t>
            </w:r>
            <w:r w:rsidR="00C77689">
              <w:rPr>
                <w:rFonts w:ascii="Arial" w:hAnsi="Arial" w:cs="Arial"/>
                <w:sz w:val="24"/>
                <w:szCs w:val="24"/>
              </w:rPr>
              <w:t>n</w:t>
            </w:r>
            <w:r w:rsidRPr="004247DC">
              <w:rPr>
                <w:rFonts w:ascii="Arial" w:hAnsi="Arial" w:cs="Arial"/>
                <w:sz w:val="24"/>
                <w:szCs w:val="24"/>
              </w:rPr>
              <w:t xml:space="preserve"> expected </w:t>
            </w:r>
            <w:r w:rsidR="009A2FA3">
              <w:rPr>
                <w:rFonts w:ascii="Arial" w:hAnsi="Arial" w:cs="Arial"/>
                <w:sz w:val="24"/>
                <w:szCs w:val="24"/>
              </w:rPr>
              <w:t xml:space="preserve">open market </w:t>
            </w:r>
            <w:r w:rsidRPr="004247DC">
              <w:rPr>
                <w:rFonts w:ascii="Arial" w:hAnsi="Arial" w:cs="Arial"/>
                <w:sz w:val="24"/>
                <w:szCs w:val="24"/>
              </w:rPr>
              <w:t xml:space="preserve">PPA </w:t>
            </w:r>
            <w:r w:rsidR="009A2FA3">
              <w:rPr>
                <w:rFonts w:ascii="Arial" w:hAnsi="Arial" w:cs="Arial"/>
                <w:sz w:val="24"/>
                <w:szCs w:val="24"/>
              </w:rPr>
              <w:t xml:space="preserve">revenue for </w:t>
            </w:r>
            <w:r w:rsidRPr="004247DC">
              <w:rPr>
                <w:rFonts w:ascii="Arial" w:hAnsi="Arial" w:cs="Arial"/>
                <w:sz w:val="24"/>
                <w:szCs w:val="24"/>
              </w:rPr>
              <w:t>the life of the project</w:t>
            </w:r>
            <w:r w:rsidR="009A2FA3">
              <w:rPr>
                <w:rFonts w:ascii="Arial" w:hAnsi="Arial" w:cs="Arial"/>
                <w:sz w:val="24"/>
                <w:szCs w:val="24"/>
              </w:rPr>
              <w:t>,</w:t>
            </w:r>
            <w:r w:rsidRPr="004247DC">
              <w:rPr>
                <w:rFonts w:ascii="Arial" w:hAnsi="Arial" w:cs="Arial"/>
                <w:sz w:val="24"/>
                <w:szCs w:val="24"/>
              </w:rPr>
              <w:t xml:space="preserve"> and test </w:t>
            </w:r>
            <w:r w:rsidR="009A2FA3">
              <w:rPr>
                <w:rFonts w:ascii="Arial" w:hAnsi="Arial" w:cs="Arial"/>
                <w:sz w:val="24"/>
                <w:szCs w:val="24"/>
              </w:rPr>
              <w:t xml:space="preserve">whether </w:t>
            </w:r>
            <w:r w:rsidRPr="004247DC">
              <w:rPr>
                <w:rFonts w:ascii="Arial" w:hAnsi="Arial" w:cs="Arial"/>
                <w:sz w:val="24"/>
                <w:szCs w:val="24"/>
              </w:rPr>
              <w:t xml:space="preserve">downside </w:t>
            </w:r>
            <w:r w:rsidR="009A2FA3">
              <w:rPr>
                <w:rFonts w:ascii="Arial" w:hAnsi="Arial" w:cs="Arial"/>
                <w:sz w:val="24"/>
                <w:szCs w:val="24"/>
              </w:rPr>
              <w:t xml:space="preserve">revenues (e.g. P90 output, OLR only) meet a </w:t>
            </w:r>
            <w:r w:rsidRPr="004247DC">
              <w:rPr>
                <w:rFonts w:ascii="Arial" w:hAnsi="Arial" w:cs="Arial"/>
                <w:sz w:val="24"/>
                <w:szCs w:val="24"/>
              </w:rPr>
              <w:t xml:space="preserve">1.1 </w:t>
            </w:r>
            <w:r w:rsidR="00DD291B">
              <w:rPr>
                <w:rFonts w:ascii="Arial" w:hAnsi="Arial" w:cs="Arial"/>
                <w:sz w:val="24"/>
                <w:szCs w:val="24"/>
              </w:rPr>
              <w:t xml:space="preserve">DSCR </w:t>
            </w:r>
            <w:r w:rsidRPr="004247DC">
              <w:rPr>
                <w:rFonts w:ascii="Arial" w:hAnsi="Arial" w:cs="Arial"/>
                <w:sz w:val="24"/>
                <w:szCs w:val="24"/>
              </w:rPr>
              <w:t>coverage.</w:t>
            </w:r>
          </w:p>
          <w:p w:rsidR="00DC5A5D" w:rsidRPr="00934E14" w:rsidRDefault="009A2FA3" w:rsidP="009647CB">
            <w:pPr>
              <w:pStyle w:val="ListParagraph"/>
              <w:numPr>
                <w:ilvl w:val="1"/>
                <w:numId w:val="8"/>
              </w:numPr>
              <w:spacing w:after="0" w:line="240" w:lineRule="auto"/>
              <w:jc w:val="both"/>
              <w:rPr>
                <w:rFonts w:ascii="Arial" w:hAnsi="Arial" w:cs="Arial"/>
                <w:sz w:val="24"/>
                <w:szCs w:val="24"/>
              </w:rPr>
            </w:pPr>
            <w:r>
              <w:rPr>
                <w:rFonts w:ascii="Arial" w:hAnsi="Arial" w:cs="Arial"/>
                <w:sz w:val="24"/>
                <w:szCs w:val="24"/>
              </w:rPr>
              <w:t>Additional test backstop discounts of £15/MWh and £35/MWh</w:t>
            </w:r>
          </w:p>
          <w:p w:rsidR="004247DC" w:rsidRPr="004247DC" w:rsidRDefault="004247DC" w:rsidP="009647CB">
            <w:pPr>
              <w:pStyle w:val="ListParagraph"/>
              <w:numPr>
                <w:ilvl w:val="0"/>
                <w:numId w:val="8"/>
              </w:numPr>
              <w:spacing w:after="0" w:line="240" w:lineRule="auto"/>
              <w:jc w:val="both"/>
              <w:rPr>
                <w:rFonts w:ascii="Arial" w:hAnsi="Arial" w:cs="Arial"/>
                <w:sz w:val="24"/>
                <w:szCs w:val="24"/>
              </w:rPr>
            </w:pPr>
            <w:r w:rsidRPr="004247DC">
              <w:rPr>
                <w:rFonts w:ascii="Arial" w:hAnsi="Arial" w:cs="Arial"/>
                <w:sz w:val="24"/>
                <w:szCs w:val="24"/>
              </w:rPr>
              <w:t>The group asked a</w:t>
            </w:r>
            <w:r w:rsidR="00D72A42">
              <w:rPr>
                <w:rFonts w:ascii="Arial" w:hAnsi="Arial" w:cs="Arial"/>
                <w:sz w:val="24"/>
                <w:szCs w:val="24"/>
              </w:rPr>
              <w:t>bout the</w:t>
            </w:r>
            <w:r w:rsidRPr="004247DC">
              <w:rPr>
                <w:rFonts w:ascii="Arial" w:hAnsi="Arial" w:cs="Arial"/>
                <w:sz w:val="24"/>
                <w:szCs w:val="24"/>
              </w:rPr>
              <w:t xml:space="preserve"> level of </w:t>
            </w:r>
            <w:r w:rsidR="009A2FA3">
              <w:rPr>
                <w:rFonts w:ascii="Arial" w:hAnsi="Arial" w:cs="Arial"/>
                <w:sz w:val="24"/>
                <w:szCs w:val="24"/>
              </w:rPr>
              <w:t xml:space="preserve">open market PPA </w:t>
            </w:r>
            <w:r w:rsidRPr="004247DC">
              <w:rPr>
                <w:rFonts w:ascii="Arial" w:hAnsi="Arial" w:cs="Arial"/>
                <w:sz w:val="24"/>
                <w:szCs w:val="24"/>
              </w:rPr>
              <w:t>discount</w:t>
            </w:r>
            <w:r w:rsidR="009A2FA3">
              <w:rPr>
                <w:rFonts w:ascii="Arial" w:hAnsi="Arial" w:cs="Arial"/>
                <w:sz w:val="24"/>
                <w:szCs w:val="24"/>
              </w:rPr>
              <w:t>s that were</w:t>
            </w:r>
            <w:r w:rsidR="00B46B38">
              <w:rPr>
                <w:rFonts w:ascii="Arial" w:hAnsi="Arial" w:cs="Arial"/>
                <w:sz w:val="24"/>
                <w:szCs w:val="24"/>
              </w:rPr>
              <w:t xml:space="preserve"> factored into </w:t>
            </w:r>
            <w:r w:rsidR="009A2FA3">
              <w:rPr>
                <w:rFonts w:ascii="Arial" w:hAnsi="Arial" w:cs="Arial"/>
                <w:sz w:val="24"/>
                <w:szCs w:val="24"/>
              </w:rPr>
              <w:t>modelling</w:t>
            </w:r>
            <w:r w:rsidR="00B46B38" w:rsidRPr="004247DC">
              <w:rPr>
                <w:rFonts w:ascii="Arial" w:hAnsi="Arial" w:cs="Arial"/>
                <w:sz w:val="24"/>
                <w:szCs w:val="24"/>
              </w:rPr>
              <w:t xml:space="preserve"> </w:t>
            </w:r>
            <w:r w:rsidRPr="004247DC">
              <w:rPr>
                <w:rFonts w:ascii="Arial" w:hAnsi="Arial" w:cs="Arial"/>
                <w:sz w:val="24"/>
                <w:szCs w:val="24"/>
              </w:rPr>
              <w:t xml:space="preserve">– </w:t>
            </w:r>
            <w:r w:rsidR="00522C07">
              <w:rPr>
                <w:rFonts w:ascii="Arial" w:hAnsi="Arial" w:cs="Arial"/>
                <w:sz w:val="24"/>
                <w:szCs w:val="24"/>
              </w:rPr>
              <w:t xml:space="preserve">whether </w:t>
            </w:r>
            <w:r w:rsidRPr="004247DC">
              <w:rPr>
                <w:rFonts w:ascii="Arial" w:hAnsi="Arial" w:cs="Arial"/>
                <w:sz w:val="24"/>
                <w:szCs w:val="24"/>
              </w:rPr>
              <w:t xml:space="preserve">the 5% </w:t>
            </w:r>
            <w:r w:rsidR="009A2FA3">
              <w:rPr>
                <w:rFonts w:ascii="Arial" w:hAnsi="Arial" w:cs="Arial"/>
                <w:sz w:val="24"/>
                <w:szCs w:val="24"/>
              </w:rPr>
              <w:t xml:space="preserve">discount assumption used </w:t>
            </w:r>
            <w:r w:rsidRPr="004247DC">
              <w:rPr>
                <w:rFonts w:ascii="Arial" w:hAnsi="Arial" w:cs="Arial"/>
                <w:sz w:val="24"/>
                <w:szCs w:val="24"/>
              </w:rPr>
              <w:t xml:space="preserve">for </w:t>
            </w:r>
            <w:r w:rsidR="009A2FA3">
              <w:rPr>
                <w:rFonts w:ascii="Arial" w:hAnsi="Arial" w:cs="Arial"/>
                <w:sz w:val="24"/>
                <w:szCs w:val="24"/>
              </w:rPr>
              <w:t xml:space="preserve">setting </w:t>
            </w:r>
            <w:r w:rsidRPr="004247DC">
              <w:rPr>
                <w:rFonts w:ascii="Arial" w:hAnsi="Arial" w:cs="Arial"/>
                <w:sz w:val="24"/>
                <w:szCs w:val="24"/>
              </w:rPr>
              <w:t xml:space="preserve">the strike price </w:t>
            </w:r>
            <w:r w:rsidR="009A2FA3">
              <w:rPr>
                <w:rFonts w:ascii="Arial" w:hAnsi="Arial" w:cs="Arial"/>
                <w:sz w:val="24"/>
                <w:szCs w:val="24"/>
              </w:rPr>
              <w:t xml:space="preserve">for offshore wind </w:t>
            </w:r>
            <w:r w:rsidRPr="004247DC">
              <w:rPr>
                <w:rFonts w:ascii="Arial" w:hAnsi="Arial" w:cs="Arial"/>
                <w:sz w:val="24"/>
                <w:szCs w:val="24"/>
              </w:rPr>
              <w:t xml:space="preserve">or the </w:t>
            </w:r>
            <w:r w:rsidR="009A2FA3">
              <w:rPr>
                <w:rFonts w:ascii="Arial" w:hAnsi="Arial" w:cs="Arial"/>
                <w:sz w:val="24"/>
                <w:szCs w:val="24"/>
              </w:rPr>
              <w:t xml:space="preserve">15% discount used </w:t>
            </w:r>
            <w:r w:rsidRPr="004247DC">
              <w:rPr>
                <w:rFonts w:ascii="Arial" w:hAnsi="Arial" w:cs="Arial"/>
                <w:sz w:val="24"/>
                <w:szCs w:val="24"/>
              </w:rPr>
              <w:t xml:space="preserve">in the </w:t>
            </w:r>
            <w:r w:rsidR="009A2FA3">
              <w:rPr>
                <w:rFonts w:ascii="Arial" w:hAnsi="Arial" w:cs="Arial"/>
                <w:sz w:val="24"/>
                <w:szCs w:val="24"/>
              </w:rPr>
              <w:t xml:space="preserve">OLR </w:t>
            </w:r>
            <w:r w:rsidRPr="004247DC">
              <w:rPr>
                <w:rFonts w:ascii="Arial" w:hAnsi="Arial" w:cs="Arial"/>
                <w:sz w:val="24"/>
                <w:szCs w:val="24"/>
              </w:rPr>
              <w:t>modelling</w:t>
            </w:r>
            <w:r w:rsidR="00522C07">
              <w:rPr>
                <w:rFonts w:ascii="Arial" w:hAnsi="Arial" w:cs="Arial"/>
                <w:sz w:val="24"/>
                <w:szCs w:val="24"/>
              </w:rPr>
              <w:t xml:space="preserve"> was correct.</w:t>
            </w:r>
            <w:r w:rsidR="00522C07" w:rsidRPr="004247DC">
              <w:rPr>
                <w:rFonts w:ascii="Arial" w:hAnsi="Arial" w:cs="Arial"/>
                <w:sz w:val="24"/>
                <w:szCs w:val="24"/>
              </w:rPr>
              <w:t xml:space="preserve"> </w:t>
            </w:r>
            <w:r w:rsidRPr="004247DC">
              <w:rPr>
                <w:rFonts w:ascii="Arial" w:hAnsi="Arial" w:cs="Arial"/>
                <w:sz w:val="24"/>
                <w:szCs w:val="24"/>
              </w:rPr>
              <w:t xml:space="preserve">AW explained that the </w:t>
            </w:r>
            <w:r w:rsidR="009A2FA3">
              <w:rPr>
                <w:rFonts w:ascii="Arial" w:hAnsi="Arial" w:cs="Arial"/>
                <w:sz w:val="24"/>
                <w:szCs w:val="24"/>
              </w:rPr>
              <w:t xml:space="preserve">strike price </w:t>
            </w:r>
            <w:r w:rsidRPr="004247DC">
              <w:rPr>
                <w:rFonts w:ascii="Arial" w:hAnsi="Arial" w:cs="Arial"/>
                <w:sz w:val="24"/>
                <w:szCs w:val="24"/>
              </w:rPr>
              <w:t>assumptions are based on an RO-X methodology</w:t>
            </w:r>
            <w:r w:rsidR="009A2FA3">
              <w:rPr>
                <w:rFonts w:ascii="Arial" w:hAnsi="Arial" w:cs="Arial"/>
                <w:sz w:val="24"/>
                <w:szCs w:val="24"/>
              </w:rPr>
              <w:t>, not a bottom-up analysis of likely discounts in the market</w:t>
            </w:r>
            <w:r w:rsidRPr="004247DC">
              <w:rPr>
                <w:rFonts w:ascii="Arial" w:hAnsi="Arial" w:cs="Arial"/>
                <w:sz w:val="24"/>
                <w:szCs w:val="24"/>
              </w:rPr>
              <w:t xml:space="preserve">. The key question </w:t>
            </w:r>
            <w:r w:rsidR="009A2FA3">
              <w:rPr>
                <w:rFonts w:ascii="Arial" w:hAnsi="Arial" w:cs="Arial"/>
                <w:sz w:val="24"/>
                <w:szCs w:val="24"/>
              </w:rPr>
              <w:t xml:space="preserve">for strike price setting </w:t>
            </w:r>
            <w:r w:rsidRPr="004247DC">
              <w:rPr>
                <w:rFonts w:ascii="Arial" w:hAnsi="Arial" w:cs="Arial"/>
                <w:sz w:val="24"/>
                <w:szCs w:val="24"/>
              </w:rPr>
              <w:t xml:space="preserve">is </w:t>
            </w:r>
            <w:r w:rsidR="009A2FA3">
              <w:rPr>
                <w:rFonts w:ascii="Arial" w:hAnsi="Arial" w:cs="Arial"/>
                <w:sz w:val="24"/>
                <w:szCs w:val="24"/>
              </w:rPr>
              <w:t xml:space="preserve">whether </w:t>
            </w:r>
            <w:r w:rsidRPr="004247DC">
              <w:rPr>
                <w:rFonts w:ascii="Arial" w:hAnsi="Arial" w:cs="Arial"/>
                <w:sz w:val="24"/>
                <w:szCs w:val="24"/>
              </w:rPr>
              <w:t xml:space="preserve">there </w:t>
            </w:r>
            <w:r w:rsidR="009A2FA3">
              <w:rPr>
                <w:rFonts w:ascii="Arial" w:hAnsi="Arial" w:cs="Arial"/>
                <w:sz w:val="24"/>
                <w:szCs w:val="24"/>
              </w:rPr>
              <w:t xml:space="preserve">is </w:t>
            </w:r>
            <w:r w:rsidRPr="004247DC">
              <w:rPr>
                <w:rFonts w:ascii="Arial" w:hAnsi="Arial" w:cs="Arial"/>
                <w:sz w:val="24"/>
                <w:szCs w:val="24"/>
              </w:rPr>
              <w:t xml:space="preserve">any reason to </w:t>
            </w:r>
            <w:r w:rsidR="009A2FA3">
              <w:rPr>
                <w:rFonts w:ascii="Arial" w:hAnsi="Arial" w:cs="Arial"/>
                <w:sz w:val="24"/>
                <w:szCs w:val="24"/>
              </w:rPr>
              <w:t xml:space="preserve">change </w:t>
            </w:r>
            <w:r w:rsidRPr="004247DC">
              <w:rPr>
                <w:rFonts w:ascii="Arial" w:hAnsi="Arial" w:cs="Arial"/>
                <w:sz w:val="24"/>
                <w:szCs w:val="24"/>
              </w:rPr>
              <w:t>the RO assumptions</w:t>
            </w:r>
            <w:r w:rsidR="009A2FA3">
              <w:rPr>
                <w:rFonts w:ascii="Arial" w:hAnsi="Arial" w:cs="Arial"/>
                <w:sz w:val="24"/>
                <w:szCs w:val="24"/>
              </w:rPr>
              <w:t xml:space="preserve"> as a result of the move to the CfD</w:t>
            </w:r>
            <w:r w:rsidRPr="004247DC">
              <w:rPr>
                <w:rFonts w:ascii="Arial" w:hAnsi="Arial" w:cs="Arial"/>
                <w:sz w:val="24"/>
                <w:szCs w:val="24"/>
              </w:rPr>
              <w:t xml:space="preserve">. </w:t>
            </w:r>
          </w:p>
          <w:p w:rsidR="00C0240D" w:rsidRPr="00BF557C" w:rsidRDefault="00C0240D" w:rsidP="009647CB">
            <w:pPr>
              <w:pStyle w:val="ListParagraph"/>
              <w:numPr>
                <w:ilvl w:val="0"/>
                <w:numId w:val="8"/>
              </w:numPr>
              <w:spacing w:after="0" w:line="240" w:lineRule="auto"/>
              <w:jc w:val="both"/>
              <w:rPr>
                <w:rFonts w:ascii="Arial" w:hAnsi="Arial" w:cs="Arial"/>
                <w:sz w:val="24"/>
                <w:szCs w:val="24"/>
              </w:rPr>
            </w:pPr>
            <w:r w:rsidRPr="00BF557C">
              <w:rPr>
                <w:rFonts w:ascii="Arial" w:hAnsi="Arial" w:cs="Arial"/>
                <w:sz w:val="24"/>
                <w:szCs w:val="24"/>
              </w:rPr>
              <w:t>AW summarised the suggestions that DECC should:</w:t>
            </w:r>
          </w:p>
          <w:p w:rsidR="00C0240D" w:rsidRPr="00BF557C" w:rsidRDefault="000A2AC4" w:rsidP="009647CB">
            <w:pPr>
              <w:pStyle w:val="ListParagraph"/>
              <w:numPr>
                <w:ilvl w:val="1"/>
                <w:numId w:val="8"/>
              </w:numPr>
              <w:spacing w:after="0" w:line="240" w:lineRule="auto"/>
              <w:jc w:val="both"/>
              <w:rPr>
                <w:rFonts w:ascii="Arial" w:hAnsi="Arial" w:cs="Arial"/>
                <w:sz w:val="24"/>
                <w:szCs w:val="24"/>
              </w:rPr>
            </w:pPr>
            <w:r>
              <w:rPr>
                <w:rFonts w:ascii="Arial" w:hAnsi="Arial" w:cs="Arial"/>
                <w:sz w:val="24"/>
                <w:szCs w:val="24"/>
              </w:rPr>
              <w:t xml:space="preserve">Model </w:t>
            </w:r>
            <w:r w:rsidR="00C0240D" w:rsidRPr="00BF557C">
              <w:rPr>
                <w:rFonts w:ascii="Arial" w:hAnsi="Arial" w:cs="Arial"/>
                <w:sz w:val="24"/>
                <w:szCs w:val="24"/>
              </w:rPr>
              <w:t>some rolling 1 year PPA scenarios</w:t>
            </w:r>
            <w:r w:rsidR="00522C07">
              <w:rPr>
                <w:rFonts w:ascii="Arial" w:hAnsi="Arial" w:cs="Arial"/>
                <w:sz w:val="24"/>
                <w:szCs w:val="24"/>
              </w:rPr>
              <w:t>;</w:t>
            </w:r>
            <w:r w:rsidR="00C0240D" w:rsidRPr="00BF557C">
              <w:rPr>
                <w:rFonts w:ascii="Arial" w:hAnsi="Arial" w:cs="Arial"/>
                <w:sz w:val="24"/>
                <w:szCs w:val="24"/>
              </w:rPr>
              <w:t xml:space="preserve"> </w:t>
            </w:r>
          </w:p>
          <w:p w:rsidR="00C0240D" w:rsidRDefault="000A2AC4" w:rsidP="009647CB">
            <w:pPr>
              <w:pStyle w:val="ListParagraph"/>
              <w:numPr>
                <w:ilvl w:val="1"/>
                <w:numId w:val="8"/>
              </w:numPr>
              <w:spacing w:after="0" w:line="240" w:lineRule="auto"/>
              <w:jc w:val="both"/>
              <w:rPr>
                <w:rFonts w:ascii="Arial" w:hAnsi="Arial" w:cs="Arial"/>
                <w:sz w:val="24"/>
                <w:szCs w:val="24"/>
              </w:rPr>
            </w:pPr>
            <w:r>
              <w:rPr>
                <w:rFonts w:ascii="Arial" w:hAnsi="Arial" w:cs="Arial"/>
                <w:sz w:val="24"/>
                <w:szCs w:val="24"/>
              </w:rPr>
              <w:t xml:space="preserve">Look at </w:t>
            </w:r>
            <w:r w:rsidR="00C0240D">
              <w:rPr>
                <w:rFonts w:ascii="Arial" w:hAnsi="Arial" w:cs="Arial"/>
                <w:sz w:val="24"/>
                <w:szCs w:val="24"/>
              </w:rPr>
              <w:t>d</w:t>
            </w:r>
            <w:r w:rsidR="00C0240D" w:rsidRPr="00BF557C">
              <w:rPr>
                <w:rFonts w:ascii="Arial" w:hAnsi="Arial" w:cs="Arial"/>
                <w:sz w:val="24"/>
                <w:szCs w:val="24"/>
              </w:rPr>
              <w:t xml:space="preserve">ebt sizing </w:t>
            </w:r>
            <w:r>
              <w:rPr>
                <w:rFonts w:ascii="Arial" w:hAnsi="Arial" w:cs="Arial"/>
                <w:sz w:val="24"/>
                <w:szCs w:val="24"/>
              </w:rPr>
              <w:t xml:space="preserve">under a </w:t>
            </w:r>
            <w:r w:rsidR="00C0240D" w:rsidRPr="00BF557C">
              <w:rPr>
                <w:rFonts w:ascii="Arial" w:hAnsi="Arial" w:cs="Arial"/>
                <w:sz w:val="24"/>
                <w:szCs w:val="24"/>
              </w:rPr>
              <w:t>stress test</w:t>
            </w:r>
            <w:r>
              <w:rPr>
                <w:rFonts w:ascii="Arial" w:hAnsi="Arial" w:cs="Arial"/>
                <w:sz w:val="24"/>
                <w:szCs w:val="24"/>
              </w:rPr>
              <w:t xml:space="preserve"> – e.g. P90 output, 1.1x DSCR, OLR revenues only</w:t>
            </w:r>
            <w:r w:rsidR="00522C07">
              <w:rPr>
                <w:rFonts w:ascii="Arial" w:hAnsi="Arial" w:cs="Arial"/>
                <w:sz w:val="24"/>
                <w:szCs w:val="24"/>
              </w:rPr>
              <w:t>; and</w:t>
            </w:r>
          </w:p>
          <w:p w:rsidR="00C0240D" w:rsidRDefault="000A2AC4" w:rsidP="009647CB">
            <w:pPr>
              <w:pStyle w:val="ListParagraph"/>
              <w:numPr>
                <w:ilvl w:val="1"/>
                <w:numId w:val="8"/>
              </w:numPr>
              <w:spacing w:after="0" w:line="240" w:lineRule="auto"/>
              <w:jc w:val="both"/>
              <w:rPr>
                <w:rFonts w:ascii="Arial" w:hAnsi="Arial" w:cs="Arial"/>
                <w:sz w:val="24"/>
                <w:szCs w:val="24"/>
              </w:rPr>
            </w:pPr>
            <w:r>
              <w:rPr>
                <w:rFonts w:ascii="Arial" w:hAnsi="Arial" w:cs="Arial"/>
                <w:sz w:val="24"/>
                <w:szCs w:val="24"/>
              </w:rPr>
              <w:t>Adjust the assumption for base case DSCR</w:t>
            </w:r>
            <w:r w:rsidR="00522C07">
              <w:rPr>
                <w:rFonts w:ascii="Arial" w:hAnsi="Arial" w:cs="Arial"/>
                <w:sz w:val="24"/>
                <w:szCs w:val="24"/>
              </w:rPr>
              <w:t>.</w:t>
            </w:r>
          </w:p>
          <w:p w:rsidR="00934E14" w:rsidRPr="00E45A14" w:rsidRDefault="00934E14" w:rsidP="009647CB">
            <w:pPr>
              <w:pStyle w:val="ListParagraph"/>
              <w:spacing w:after="0" w:line="240" w:lineRule="auto"/>
              <w:ind w:left="1440"/>
              <w:jc w:val="both"/>
              <w:rPr>
                <w:rFonts w:ascii="Arial" w:hAnsi="Arial" w:cs="Arial"/>
                <w:sz w:val="24"/>
                <w:szCs w:val="24"/>
              </w:rPr>
            </w:pPr>
          </w:p>
          <w:p w:rsidR="00C0240D" w:rsidRPr="00C0240D" w:rsidRDefault="000A2AC4" w:rsidP="009647CB">
            <w:pPr>
              <w:spacing w:after="0" w:line="240" w:lineRule="auto"/>
              <w:jc w:val="both"/>
              <w:rPr>
                <w:rFonts w:ascii="Arial" w:hAnsi="Arial" w:cs="Arial"/>
                <w:b/>
                <w:sz w:val="24"/>
                <w:szCs w:val="24"/>
              </w:rPr>
            </w:pPr>
            <w:r>
              <w:rPr>
                <w:rFonts w:ascii="Arial" w:hAnsi="Arial" w:cs="Arial"/>
                <w:b/>
                <w:sz w:val="24"/>
                <w:szCs w:val="24"/>
              </w:rPr>
              <w:t xml:space="preserve">Q5. </w:t>
            </w:r>
            <w:r w:rsidR="00C0240D" w:rsidRPr="00C0240D">
              <w:rPr>
                <w:rFonts w:ascii="Arial" w:hAnsi="Arial" w:cs="Arial"/>
                <w:b/>
                <w:sz w:val="24"/>
                <w:szCs w:val="24"/>
              </w:rPr>
              <w:t xml:space="preserve">Do you agree with the </w:t>
            </w:r>
            <w:r w:rsidR="00353D8A">
              <w:rPr>
                <w:rFonts w:ascii="Arial" w:hAnsi="Arial" w:cs="Arial"/>
                <w:b/>
                <w:sz w:val="24"/>
                <w:szCs w:val="24"/>
              </w:rPr>
              <w:t>general principles</w:t>
            </w:r>
            <w:r w:rsidR="00C0240D" w:rsidRPr="00C0240D">
              <w:rPr>
                <w:rFonts w:ascii="Arial" w:hAnsi="Arial" w:cs="Arial"/>
                <w:b/>
                <w:sz w:val="24"/>
                <w:szCs w:val="24"/>
              </w:rPr>
              <w:t xml:space="preserve"> for selecting a discount? </w:t>
            </w:r>
          </w:p>
          <w:p w:rsidR="00C0240D" w:rsidRPr="00C0240D" w:rsidRDefault="00C0240D" w:rsidP="009647CB">
            <w:pPr>
              <w:spacing w:after="0" w:line="240" w:lineRule="auto"/>
              <w:ind w:left="360"/>
              <w:jc w:val="both"/>
              <w:rPr>
                <w:rFonts w:ascii="Arial" w:hAnsi="Arial" w:cs="Arial"/>
                <w:sz w:val="24"/>
                <w:szCs w:val="24"/>
              </w:rPr>
            </w:pPr>
            <w:r>
              <w:rPr>
                <w:rFonts w:ascii="Arial" w:hAnsi="Arial" w:cs="Arial"/>
                <w:sz w:val="24"/>
                <w:szCs w:val="24"/>
              </w:rPr>
              <w:t>The group discussed the criteria for selecting a Backstop PPA</w:t>
            </w:r>
            <w:r w:rsidR="00961B49">
              <w:rPr>
                <w:rFonts w:ascii="Arial" w:hAnsi="Arial" w:cs="Arial"/>
                <w:sz w:val="24"/>
                <w:szCs w:val="24"/>
              </w:rPr>
              <w:t>,</w:t>
            </w:r>
            <w:r>
              <w:rPr>
                <w:rFonts w:ascii="Arial" w:hAnsi="Arial" w:cs="Arial"/>
                <w:sz w:val="24"/>
                <w:szCs w:val="24"/>
              </w:rPr>
              <w:t xml:space="preserve"> raising the following points:</w:t>
            </w:r>
          </w:p>
          <w:p w:rsidR="006A72D4" w:rsidRDefault="006A72D4" w:rsidP="009647CB">
            <w:pPr>
              <w:pStyle w:val="ListParagraph"/>
              <w:numPr>
                <w:ilvl w:val="0"/>
                <w:numId w:val="8"/>
              </w:numPr>
              <w:spacing w:after="0" w:line="240" w:lineRule="auto"/>
              <w:rPr>
                <w:rFonts w:ascii="Arial" w:hAnsi="Arial" w:cs="Arial"/>
                <w:sz w:val="24"/>
                <w:szCs w:val="24"/>
              </w:rPr>
            </w:pPr>
            <w:r>
              <w:rPr>
                <w:rFonts w:ascii="Arial" w:hAnsi="Arial" w:cs="Arial"/>
                <w:sz w:val="24"/>
                <w:szCs w:val="24"/>
              </w:rPr>
              <w:t xml:space="preserve">The group pointed out that it would not be helpful if the OLR price polluted the market price. There needs to be clarity between the OLR as a safety net for generators wishing to access the market which is also in the interest of consumers. </w:t>
            </w:r>
          </w:p>
          <w:p w:rsidR="00842017" w:rsidRDefault="00F80B67" w:rsidP="00842017">
            <w:pPr>
              <w:pStyle w:val="ListParagraph"/>
              <w:numPr>
                <w:ilvl w:val="0"/>
                <w:numId w:val="8"/>
              </w:numPr>
              <w:spacing w:after="0" w:line="240" w:lineRule="auto"/>
              <w:rPr>
                <w:rFonts w:ascii="Arial" w:hAnsi="Arial" w:cs="Arial"/>
                <w:sz w:val="24"/>
                <w:szCs w:val="24"/>
              </w:rPr>
            </w:pPr>
            <w:r w:rsidRPr="00F80B67">
              <w:rPr>
                <w:rFonts w:ascii="Arial" w:hAnsi="Arial" w:cs="Arial"/>
                <w:sz w:val="24"/>
                <w:szCs w:val="24"/>
              </w:rPr>
              <w:lastRenderedPageBreak/>
              <w:t>AW explained t</w:t>
            </w:r>
            <w:r w:rsidR="006A72D4" w:rsidRPr="00F80B67">
              <w:rPr>
                <w:rFonts w:ascii="Arial" w:hAnsi="Arial" w:cs="Arial"/>
                <w:sz w:val="24"/>
                <w:szCs w:val="24"/>
              </w:rPr>
              <w:t>he IRR table referred to different scenarios set out in the paper</w:t>
            </w:r>
            <w:r w:rsidR="000A2AC4">
              <w:rPr>
                <w:rFonts w:ascii="Arial" w:hAnsi="Arial" w:cs="Arial"/>
                <w:sz w:val="24"/>
                <w:szCs w:val="24"/>
              </w:rPr>
              <w:t>,</w:t>
            </w:r>
            <w:r>
              <w:rPr>
                <w:rFonts w:ascii="Arial" w:hAnsi="Arial" w:cs="Arial"/>
                <w:sz w:val="24"/>
                <w:szCs w:val="24"/>
              </w:rPr>
              <w:t xml:space="preserve"> emphasising </w:t>
            </w:r>
            <w:r w:rsidR="000A2AC4">
              <w:rPr>
                <w:rFonts w:ascii="Arial" w:hAnsi="Arial" w:cs="Arial"/>
                <w:sz w:val="24"/>
                <w:szCs w:val="24"/>
              </w:rPr>
              <w:t xml:space="preserve">that the key issue is </w:t>
            </w:r>
            <w:r>
              <w:rPr>
                <w:rFonts w:ascii="Arial" w:hAnsi="Arial" w:cs="Arial"/>
                <w:sz w:val="24"/>
                <w:szCs w:val="24"/>
              </w:rPr>
              <w:t>the differences between the scenarios rather than the absolute</w:t>
            </w:r>
            <w:r w:rsidR="000A2AC4">
              <w:rPr>
                <w:rFonts w:ascii="Arial" w:hAnsi="Arial" w:cs="Arial"/>
                <w:sz w:val="24"/>
                <w:szCs w:val="24"/>
              </w:rPr>
              <w:t xml:space="preserve"> results</w:t>
            </w:r>
            <w:r w:rsidR="006A72D4" w:rsidRPr="00F80B67">
              <w:rPr>
                <w:rFonts w:ascii="Arial" w:hAnsi="Arial" w:cs="Arial"/>
                <w:sz w:val="24"/>
                <w:szCs w:val="24"/>
              </w:rPr>
              <w:t xml:space="preserve">. </w:t>
            </w:r>
            <w:r>
              <w:rPr>
                <w:rFonts w:ascii="Arial" w:hAnsi="Arial" w:cs="Arial"/>
                <w:sz w:val="24"/>
                <w:szCs w:val="24"/>
              </w:rPr>
              <w:t>The reference case where</w:t>
            </w:r>
            <w:r w:rsidR="00993C4D">
              <w:rPr>
                <w:rFonts w:ascii="Arial" w:hAnsi="Arial" w:cs="Arial"/>
                <w:sz w:val="24"/>
                <w:szCs w:val="24"/>
              </w:rPr>
              <w:t xml:space="preserve"> the</w:t>
            </w:r>
            <w:r>
              <w:rPr>
                <w:rFonts w:ascii="Arial" w:hAnsi="Arial" w:cs="Arial"/>
                <w:sz w:val="24"/>
                <w:szCs w:val="24"/>
              </w:rPr>
              <w:t xml:space="preserve"> OLR has not impact </w:t>
            </w:r>
            <w:r w:rsidR="00993C4D">
              <w:rPr>
                <w:rFonts w:ascii="Arial" w:hAnsi="Arial" w:cs="Arial"/>
                <w:sz w:val="24"/>
                <w:szCs w:val="24"/>
              </w:rPr>
              <w:t>was compared with</w:t>
            </w:r>
            <w:r>
              <w:rPr>
                <w:rFonts w:ascii="Arial" w:hAnsi="Arial" w:cs="Arial"/>
                <w:sz w:val="24"/>
                <w:szCs w:val="24"/>
              </w:rPr>
              <w:t xml:space="preserve"> the three sections compar</w:t>
            </w:r>
            <w:r w:rsidR="00993C4D">
              <w:rPr>
                <w:rFonts w:ascii="Arial" w:hAnsi="Arial" w:cs="Arial"/>
                <w:sz w:val="24"/>
                <w:szCs w:val="24"/>
              </w:rPr>
              <w:t>ing</w:t>
            </w:r>
            <w:r>
              <w:rPr>
                <w:rFonts w:ascii="Arial" w:hAnsi="Arial" w:cs="Arial"/>
                <w:sz w:val="24"/>
                <w:szCs w:val="24"/>
              </w:rPr>
              <w:t xml:space="preserve"> the different </w:t>
            </w:r>
            <w:r w:rsidR="000A2AC4">
              <w:rPr>
                <w:rFonts w:ascii="Arial" w:hAnsi="Arial" w:cs="Arial"/>
                <w:sz w:val="24"/>
                <w:szCs w:val="24"/>
              </w:rPr>
              <w:t>backstop discounts</w:t>
            </w:r>
            <w:r w:rsidR="00993C4D">
              <w:rPr>
                <w:rFonts w:ascii="Arial" w:hAnsi="Arial" w:cs="Arial"/>
                <w:sz w:val="24"/>
                <w:szCs w:val="24"/>
              </w:rPr>
              <w:t>. This</w:t>
            </w:r>
            <w:r>
              <w:rPr>
                <w:rFonts w:ascii="Arial" w:hAnsi="Arial" w:cs="Arial"/>
                <w:sz w:val="24"/>
                <w:szCs w:val="24"/>
              </w:rPr>
              <w:t xml:space="preserve"> show</w:t>
            </w:r>
            <w:r w:rsidR="000A2AC4">
              <w:rPr>
                <w:rFonts w:ascii="Arial" w:hAnsi="Arial" w:cs="Arial"/>
                <w:sz w:val="24"/>
                <w:szCs w:val="24"/>
              </w:rPr>
              <w:t xml:space="preserve">s that </w:t>
            </w:r>
            <w:r>
              <w:rPr>
                <w:rFonts w:ascii="Arial" w:hAnsi="Arial" w:cs="Arial"/>
                <w:sz w:val="24"/>
                <w:szCs w:val="24"/>
              </w:rPr>
              <w:t xml:space="preserve">the </w:t>
            </w:r>
            <w:r w:rsidRPr="00993C4D">
              <w:rPr>
                <w:rFonts w:ascii="Arial" w:hAnsi="Arial" w:cs="Arial"/>
                <w:sz w:val="24"/>
                <w:szCs w:val="24"/>
              </w:rPr>
              <w:t xml:space="preserve">equity IRR is higher in the </w:t>
            </w:r>
            <w:r w:rsidR="000A2AC4">
              <w:rPr>
                <w:rFonts w:ascii="Arial" w:hAnsi="Arial" w:cs="Arial"/>
                <w:sz w:val="24"/>
                <w:szCs w:val="24"/>
              </w:rPr>
              <w:t xml:space="preserve">scenario with a </w:t>
            </w:r>
            <w:r w:rsidRPr="00993C4D">
              <w:rPr>
                <w:rFonts w:ascii="Arial" w:hAnsi="Arial" w:cs="Arial"/>
                <w:sz w:val="24"/>
                <w:szCs w:val="24"/>
              </w:rPr>
              <w:t>£20</w:t>
            </w:r>
            <w:r w:rsidR="000A2AC4">
              <w:rPr>
                <w:rFonts w:ascii="Arial" w:hAnsi="Arial" w:cs="Arial"/>
                <w:sz w:val="24"/>
                <w:szCs w:val="24"/>
              </w:rPr>
              <w:t>/MWh backstop</w:t>
            </w:r>
            <w:r w:rsidRPr="00993C4D">
              <w:rPr>
                <w:rFonts w:ascii="Arial" w:hAnsi="Arial" w:cs="Arial"/>
                <w:sz w:val="24"/>
                <w:szCs w:val="24"/>
              </w:rPr>
              <w:t xml:space="preserve"> discount </w:t>
            </w:r>
            <w:r w:rsidR="000A2AC4">
              <w:rPr>
                <w:rFonts w:ascii="Arial" w:hAnsi="Arial" w:cs="Arial"/>
                <w:sz w:val="24"/>
                <w:szCs w:val="24"/>
              </w:rPr>
              <w:t xml:space="preserve">compared with </w:t>
            </w:r>
            <w:r w:rsidRPr="00993C4D">
              <w:rPr>
                <w:rFonts w:ascii="Arial" w:hAnsi="Arial" w:cs="Arial"/>
                <w:sz w:val="24"/>
                <w:szCs w:val="24"/>
              </w:rPr>
              <w:t xml:space="preserve">the 15 year PPA. This is because the gearing </w:t>
            </w:r>
            <w:r w:rsidR="00522C07">
              <w:rPr>
                <w:rFonts w:ascii="Arial" w:hAnsi="Arial" w:cs="Arial"/>
                <w:sz w:val="24"/>
                <w:szCs w:val="24"/>
              </w:rPr>
              <w:t>h</w:t>
            </w:r>
            <w:r w:rsidRPr="00993C4D">
              <w:rPr>
                <w:rFonts w:ascii="Arial" w:hAnsi="Arial" w:cs="Arial"/>
                <w:sz w:val="24"/>
                <w:szCs w:val="24"/>
              </w:rPr>
              <w:t xml:space="preserve">as decreased but the expected </w:t>
            </w:r>
            <w:r w:rsidR="000A2AC4">
              <w:rPr>
                <w:rFonts w:ascii="Arial" w:hAnsi="Arial" w:cs="Arial"/>
                <w:sz w:val="24"/>
                <w:szCs w:val="24"/>
              </w:rPr>
              <w:t xml:space="preserve">increase in </w:t>
            </w:r>
            <w:r w:rsidRPr="00993C4D">
              <w:rPr>
                <w:rFonts w:ascii="Arial" w:hAnsi="Arial" w:cs="Arial"/>
                <w:sz w:val="24"/>
                <w:szCs w:val="24"/>
              </w:rPr>
              <w:t xml:space="preserve">market revenues have </w:t>
            </w:r>
            <w:r w:rsidR="000A2AC4">
              <w:rPr>
                <w:rFonts w:ascii="Arial" w:hAnsi="Arial" w:cs="Arial"/>
                <w:sz w:val="24"/>
                <w:szCs w:val="24"/>
              </w:rPr>
              <w:t xml:space="preserve">made </w:t>
            </w:r>
            <w:r w:rsidRPr="00993C4D">
              <w:rPr>
                <w:rFonts w:ascii="Arial" w:hAnsi="Arial" w:cs="Arial"/>
                <w:sz w:val="24"/>
                <w:szCs w:val="24"/>
              </w:rPr>
              <w:t xml:space="preserve">up for the </w:t>
            </w:r>
            <w:r w:rsidR="000A2AC4">
              <w:rPr>
                <w:rFonts w:ascii="Arial" w:hAnsi="Arial" w:cs="Arial"/>
                <w:sz w:val="24"/>
                <w:szCs w:val="24"/>
              </w:rPr>
              <w:t xml:space="preserve">reduced </w:t>
            </w:r>
            <w:r w:rsidRPr="00993C4D">
              <w:rPr>
                <w:rFonts w:ascii="Arial" w:hAnsi="Arial" w:cs="Arial"/>
                <w:sz w:val="24"/>
                <w:szCs w:val="24"/>
              </w:rPr>
              <w:t>gearing.</w:t>
            </w:r>
            <w:r w:rsidR="00993C4D" w:rsidRPr="00993C4D">
              <w:rPr>
                <w:rFonts w:ascii="Arial" w:hAnsi="Arial" w:cs="Arial"/>
                <w:sz w:val="24"/>
                <w:szCs w:val="24"/>
              </w:rPr>
              <w:t xml:space="preserve"> </w:t>
            </w:r>
            <w:r w:rsidRPr="00993C4D">
              <w:rPr>
                <w:rFonts w:ascii="Arial" w:hAnsi="Arial" w:cs="Arial"/>
                <w:sz w:val="24"/>
                <w:szCs w:val="24"/>
              </w:rPr>
              <w:t xml:space="preserve"> </w:t>
            </w:r>
          </w:p>
          <w:p w:rsidR="0024468C" w:rsidRPr="00842017" w:rsidRDefault="006A72D4" w:rsidP="00842017">
            <w:pPr>
              <w:pStyle w:val="ListParagraph"/>
              <w:numPr>
                <w:ilvl w:val="0"/>
                <w:numId w:val="8"/>
              </w:numPr>
              <w:spacing w:after="0" w:line="240" w:lineRule="auto"/>
              <w:rPr>
                <w:rFonts w:ascii="Arial" w:hAnsi="Arial" w:cs="Arial"/>
                <w:sz w:val="24"/>
                <w:szCs w:val="24"/>
              </w:rPr>
            </w:pPr>
            <w:r w:rsidRPr="00842017">
              <w:rPr>
                <w:rFonts w:ascii="Arial" w:hAnsi="Arial" w:cs="Arial"/>
                <w:sz w:val="24"/>
                <w:szCs w:val="24"/>
              </w:rPr>
              <w:t>D</w:t>
            </w:r>
            <w:r w:rsidR="00A55FD7" w:rsidRPr="00842017">
              <w:rPr>
                <w:rFonts w:ascii="Arial" w:hAnsi="Arial" w:cs="Arial"/>
                <w:sz w:val="24"/>
                <w:szCs w:val="24"/>
              </w:rPr>
              <w:t>ECC</w:t>
            </w:r>
            <w:r w:rsidRPr="00842017">
              <w:rPr>
                <w:rFonts w:ascii="Arial" w:hAnsi="Arial" w:cs="Arial"/>
                <w:sz w:val="24"/>
                <w:szCs w:val="24"/>
              </w:rPr>
              <w:t xml:space="preserve"> </w:t>
            </w:r>
            <w:r w:rsidR="000A2AC4" w:rsidRPr="00842017">
              <w:rPr>
                <w:rFonts w:ascii="Arial" w:hAnsi="Arial" w:cs="Arial"/>
                <w:sz w:val="24"/>
                <w:szCs w:val="24"/>
              </w:rPr>
              <w:t xml:space="preserve">would </w:t>
            </w:r>
            <w:r w:rsidR="00A55FD7" w:rsidRPr="00842017">
              <w:rPr>
                <w:rFonts w:ascii="Arial" w:hAnsi="Arial" w:cs="Arial"/>
                <w:sz w:val="24"/>
                <w:szCs w:val="24"/>
              </w:rPr>
              <w:t>welcom</w:t>
            </w:r>
            <w:r w:rsidR="000A2AC4" w:rsidRPr="00842017">
              <w:rPr>
                <w:rFonts w:ascii="Arial" w:hAnsi="Arial" w:cs="Arial"/>
                <w:sz w:val="24"/>
                <w:szCs w:val="24"/>
              </w:rPr>
              <w:t>e</w:t>
            </w:r>
            <w:r w:rsidRPr="00842017">
              <w:rPr>
                <w:rFonts w:ascii="Arial" w:hAnsi="Arial" w:cs="Arial"/>
                <w:sz w:val="24"/>
                <w:szCs w:val="24"/>
              </w:rPr>
              <w:t xml:space="preserve"> feedback </w:t>
            </w:r>
            <w:r w:rsidR="00A55FD7" w:rsidRPr="00842017">
              <w:rPr>
                <w:rFonts w:ascii="Arial" w:hAnsi="Arial" w:cs="Arial"/>
                <w:sz w:val="24"/>
                <w:szCs w:val="24"/>
              </w:rPr>
              <w:t>on</w:t>
            </w:r>
            <w:r w:rsidR="00986B85" w:rsidRPr="00842017">
              <w:rPr>
                <w:rFonts w:ascii="Arial" w:hAnsi="Arial" w:cs="Arial"/>
                <w:sz w:val="24"/>
                <w:szCs w:val="24"/>
              </w:rPr>
              <w:t xml:space="preserve"> OLRAG members’ own</w:t>
            </w:r>
            <w:r w:rsidR="001E4C40" w:rsidRPr="00842017">
              <w:rPr>
                <w:rFonts w:ascii="Arial" w:hAnsi="Arial" w:cs="Arial"/>
                <w:sz w:val="24"/>
                <w:szCs w:val="24"/>
              </w:rPr>
              <w:t xml:space="preserve"> </w:t>
            </w:r>
            <w:r w:rsidRPr="00842017">
              <w:rPr>
                <w:rFonts w:ascii="Arial" w:hAnsi="Arial" w:cs="Arial"/>
                <w:sz w:val="24"/>
                <w:szCs w:val="24"/>
              </w:rPr>
              <w:t>modelling</w:t>
            </w:r>
            <w:r w:rsidR="009167C0" w:rsidRPr="00842017">
              <w:rPr>
                <w:rFonts w:ascii="Arial" w:hAnsi="Arial" w:cs="Arial"/>
                <w:sz w:val="24"/>
                <w:szCs w:val="24"/>
              </w:rPr>
              <w:t xml:space="preserve"> </w:t>
            </w:r>
            <w:r w:rsidR="000A2AC4" w:rsidRPr="00842017">
              <w:rPr>
                <w:rFonts w:ascii="Arial" w:hAnsi="Arial" w:cs="Arial"/>
                <w:sz w:val="24"/>
                <w:szCs w:val="24"/>
              </w:rPr>
              <w:t xml:space="preserve">– </w:t>
            </w:r>
            <w:r w:rsidR="009167C0" w:rsidRPr="00842017">
              <w:rPr>
                <w:rFonts w:ascii="Arial" w:hAnsi="Arial" w:cs="Arial"/>
                <w:sz w:val="24"/>
                <w:szCs w:val="24"/>
              </w:rPr>
              <w:t>for example</w:t>
            </w:r>
            <w:r w:rsidR="000A2AC4" w:rsidRPr="00842017">
              <w:rPr>
                <w:rFonts w:ascii="Arial" w:hAnsi="Arial" w:cs="Arial"/>
                <w:sz w:val="24"/>
                <w:szCs w:val="24"/>
              </w:rPr>
              <w:t>,</w:t>
            </w:r>
            <w:r w:rsidRPr="00842017">
              <w:rPr>
                <w:rFonts w:ascii="Arial" w:hAnsi="Arial" w:cs="Arial"/>
                <w:sz w:val="24"/>
                <w:szCs w:val="24"/>
              </w:rPr>
              <w:t xml:space="preserve"> how PPA providers </w:t>
            </w:r>
            <w:r w:rsidR="009167C0" w:rsidRPr="00842017">
              <w:rPr>
                <w:rFonts w:ascii="Arial" w:hAnsi="Arial" w:cs="Arial"/>
                <w:sz w:val="24"/>
                <w:szCs w:val="24"/>
              </w:rPr>
              <w:t xml:space="preserve">are </w:t>
            </w:r>
            <w:r w:rsidRPr="00842017">
              <w:rPr>
                <w:rFonts w:ascii="Arial" w:hAnsi="Arial" w:cs="Arial"/>
                <w:sz w:val="24"/>
                <w:szCs w:val="24"/>
              </w:rPr>
              <w:t>pric</w:t>
            </w:r>
            <w:r w:rsidR="009167C0" w:rsidRPr="00842017">
              <w:rPr>
                <w:rFonts w:ascii="Arial" w:hAnsi="Arial" w:cs="Arial"/>
                <w:sz w:val="24"/>
                <w:szCs w:val="24"/>
              </w:rPr>
              <w:t>ing these</w:t>
            </w:r>
            <w:r w:rsidRPr="00842017">
              <w:rPr>
                <w:rFonts w:ascii="Arial" w:hAnsi="Arial" w:cs="Arial"/>
                <w:sz w:val="24"/>
                <w:szCs w:val="24"/>
              </w:rPr>
              <w:t xml:space="preserve"> risk</w:t>
            </w:r>
            <w:r w:rsidR="009167C0" w:rsidRPr="00842017">
              <w:rPr>
                <w:rFonts w:ascii="Arial" w:hAnsi="Arial" w:cs="Arial"/>
                <w:sz w:val="24"/>
                <w:szCs w:val="24"/>
              </w:rPr>
              <w:t xml:space="preserve">s, how costs change over time and how equity providers </w:t>
            </w:r>
            <w:r w:rsidR="000A2AC4" w:rsidRPr="00842017">
              <w:rPr>
                <w:rFonts w:ascii="Arial" w:hAnsi="Arial" w:cs="Arial"/>
                <w:sz w:val="24"/>
                <w:szCs w:val="24"/>
              </w:rPr>
              <w:t>make</w:t>
            </w:r>
            <w:r w:rsidR="009167C0" w:rsidRPr="00842017">
              <w:rPr>
                <w:rFonts w:ascii="Arial" w:hAnsi="Arial" w:cs="Arial"/>
                <w:sz w:val="24"/>
                <w:szCs w:val="24"/>
              </w:rPr>
              <w:t xml:space="preserve"> their </w:t>
            </w:r>
            <w:r w:rsidR="000A2AC4" w:rsidRPr="00842017">
              <w:rPr>
                <w:rFonts w:ascii="Arial" w:hAnsi="Arial" w:cs="Arial"/>
                <w:sz w:val="24"/>
                <w:szCs w:val="24"/>
              </w:rPr>
              <w:t xml:space="preserve">investment </w:t>
            </w:r>
            <w:r w:rsidR="009167C0" w:rsidRPr="00842017">
              <w:rPr>
                <w:rFonts w:ascii="Arial" w:hAnsi="Arial" w:cs="Arial"/>
                <w:sz w:val="24"/>
                <w:szCs w:val="24"/>
              </w:rPr>
              <w:t>decisions. This will</w:t>
            </w:r>
            <w:r w:rsidRPr="00842017">
              <w:rPr>
                <w:rFonts w:ascii="Arial" w:hAnsi="Arial" w:cs="Arial"/>
                <w:sz w:val="24"/>
                <w:szCs w:val="24"/>
              </w:rPr>
              <w:t xml:space="preserve"> feed into our </w:t>
            </w:r>
            <w:r w:rsidR="009167C0" w:rsidRPr="00842017">
              <w:rPr>
                <w:rFonts w:ascii="Arial" w:hAnsi="Arial" w:cs="Arial"/>
                <w:sz w:val="24"/>
                <w:szCs w:val="24"/>
              </w:rPr>
              <w:t xml:space="preserve">own </w:t>
            </w:r>
            <w:r w:rsidRPr="00842017">
              <w:rPr>
                <w:rFonts w:ascii="Arial" w:hAnsi="Arial" w:cs="Arial"/>
                <w:sz w:val="24"/>
                <w:szCs w:val="24"/>
              </w:rPr>
              <w:t>modelling</w:t>
            </w:r>
            <w:r w:rsidR="009167C0" w:rsidRPr="00842017">
              <w:rPr>
                <w:rFonts w:ascii="Arial" w:hAnsi="Arial" w:cs="Arial"/>
                <w:sz w:val="24"/>
                <w:szCs w:val="24"/>
              </w:rPr>
              <w:t xml:space="preserve"> and policy development.</w:t>
            </w:r>
            <w:r w:rsidR="00A55FD7" w:rsidRPr="00842017">
              <w:rPr>
                <w:rFonts w:ascii="Arial" w:hAnsi="Arial" w:cs="Arial"/>
                <w:sz w:val="24"/>
                <w:szCs w:val="24"/>
              </w:rPr>
              <w:t xml:space="preserve"> </w:t>
            </w:r>
          </w:p>
          <w:p w:rsidR="0024468C" w:rsidRDefault="0076571A" w:rsidP="009647CB">
            <w:pPr>
              <w:pStyle w:val="ListParagraph"/>
              <w:numPr>
                <w:ilvl w:val="0"/>
                <w:numId w:val="8"/>
              </w:numPr>
              <w:spacing w:after="0" w:line="240" w:lineRule="auto"/>
              <w:rPr>
                <w:rFonts w:ascii="Arial" w:hAnsi="Arial" w:cs="Arial"/>
                <w:sz w:val="24"/>
                <w:szCs w:val="24"/>
              </w:rPr>
            </w:pPr>
            <w:r w:rsidRPr="004247DC">
              <w:rPr>
                <w:rFonts w:ascii="Arial" w:hAnsi="Arial" w:cs="Arial"/>
                <w:sz w:val="24"/>
                <w:szCs w:val="24"/>
              </w:rPr>
              <w:t>Additional contributions were invited from the group providing insight into individual compa</w:t>
            </w:r>
            <w:r w:rsidR="00353D8A">
              <w:rPr>
                <w:rFonts w:ascii="Arial" w:hAnsi="Arial" w:cs="Arial"/>
                <w:sz w:val="24"/>
                <w:szCs w:val="24"/>
              </w:rPr>
              <w:t>ny modelling</w:t>
            </w:r>
            <w:r w:rsidR="0024468C">
              <w:rPr>
                <w:rFonts w:ascii="Arial" w:hAnsi="Arial" w:cs="Arial"/>
                <w:sz w:val="24"/>
                <w:szCs w:val="24"/>
              </w:rPr>
              <w:t>. In</w:t>
            </w:r>
            <w:r w:rsidR="00353D8A">
              <w:rPr>
                <w:rFonts w:ascii="Arial" w:hAnsi="Arial" w:cs="Arial"/>
                <w:sz w:val="24"/>
                <w:szCs w:val="24"/>
              </w:rPr>
              <w:t xml:space="preserve"> particular</w:t>
            </w:r>
            <w:r w:rsidR="0024468C">
              <w:rPr>
                <w:rFonts w:ascii="Arial" w:hAnsi="Arial" w:cs="Arial"/>
                <w:sz w:val="24"/>
                <w:szCs w:val="24"/>
              </w:rPr>
              <w:t>, responses in writing would be welcomed</w:t>
            </w:r>
            <w:r w:rsidR="00353D8A">
              <w:rPr>
                <w:rFonts w:ascii="Arial" w:hAnsi="Arial" w:cs="Arial"/>
                <w:sz w:val="24"/>
                <w:szCs w:val="24"/>
              </w:rPr>
              <w:t xml:space="preserve"> </w:t>
            </w:r>
            <w:r w:rsidR="0024468C">
              <w:rPr>
                <w:rFonts w:ascii="Arial" w:hAnsi="Arial" w:cs="Arial"/>
                <w:sz w:val="24"/>
                <w:szCs w:val="24"/>
              </w:rPr>
              <w:t xml:space="preserve">on the following </w:t>
            </w:r>
            <w:r w:rsidRPr="004247DC">
              <w:rPr>
                <w:rFonts w:ascii="Arial" w:hAnsi="Arial" w:cs="Arial"/>
                <w:sz w:val="24"/>
                <w:szCs w:val="24"/>
              </w:rPr>
              <w:t>question</w:t>
            </w:r>
            <w:r w:rsidR="0024468C">
              <w:rPr>
                <w:rFonts w:ascii="Arial" w:hAnsi="Arial" w:cs="Arial"/>
                <w:sz w:val="24"/>
                <w:szCs w:val="24"/>
              </w:rPr>
              <w:t>s which time did not allow to be covered in this session:</w:t>
            </w:r>
          </w:p>
          <w:p w:rsidR="0024468C" w:rsidRDefault="0024468C" w:rsidP="0019229F">
            <w:pPr>
              <w:pStyle w:val="ListParagraph"/>
              <w:spacing w:after="0" w:line="240" w:lineRule="auto"/>
              <w:ind w:left="1440"/>
              <w:rPr>
                <w:rFonts w:ascii="Arial" w:hAnsi="Arial" w:cs="Arial"/>
                <w:sz w:val="24"/>
                <w:szCs w:val="24"/>
              </w:rPr>
            </w:pPr>
            <w:r>
              <w:rPr>
                <w:rFonts w:ascii="Arial" w:hAnsi="Arial" w:cs="Arial"/>
                <w:sz w:val="24"/>
                <w:szCs w:val="24"/>
              </w:rPr>
              <w:t>Q6. Do you agree with our assessment of the different approaches?</w:t>
            </w:r>
          </w:p>
          <w:p w:rsidR="0019229F" w:rsidRDefault="0024468C" w:rsidP="00CD5EF5">
            <w:pPr>
              <w:pStyle w:val="ListParagraph"/>
              <w:spacing w:after="0" w:line="240" w:lineRule="auto"/>
              <w:ind w:left="1440"/>
              <w:rPr>
                <w:rFonts w:ascii="Arial" w:hAnsi="Arial" w:cs="Arial"/>
                <w:sz w:val="24"/>
                <w:szCs w:val="24"/>
              </w:rPr>
            </w:pPr>
            <w:r w:rsidRPr="0024468C">
              <w:rPr>
                <w:rFonts w:ascii="Arial" w:hAnsi="Arial" w:cs="Arial"/>
                <w:sz w:val="24"/>
                <w:szCs w:val="24"/>
              </w:rPr>
              <w:t>Q7. Which approach do you think strikes the best overall balan</w:t>
            </w:r>
            <w:r w:rsidR="000F661C">
              <w:rPr>
                <w:rFonts w:ascii="Arial" w:hAnsi="Arial" w:cs="Arial"/>
                <w:sz w:val="24"/>
                <w:szCs w:val="24"/>
              </w:rPr>
              <w:t>c</w:t>
            </w:r>
            <w:r w:rsidRPr="0024468C">
              <w:rPr>
                <w:rFonts w:ascii="Arial" w:hAnsi="Arial" w:cs="Arial"/>
                <w:sz w:val="24"/>
                <w:szCs w:val="24"/>
              </w:rPr>
              <w:t>e?</w:t>
            </w:r>
            <w:r w:rsidR="0076571A" w:rsidRPr="0024468C">
              <w:rPr>
                <w:rFonts w:ascii="Arial" w:hAnsi="Arial" w:cs="Arial"/>
                <w:sz w:val="24"/>
                <w:szCs w:val="24"/>
              </w:rPr>
              <w:t xml:space="preserve"> </w:t>
            </w:r>
          </w:p>
          <w:p w:rsidR="001E4C40" w:rsidRPr="0024468C" w:rsidRDefault="001E4C40" w:rsidP="009647CB">
            <w:pPr>
              <w:pStyle w:val="ListParagraph"/>
              <w:numPr>
                <w:ilvl w:val="0"/>
                <w:numId w:val="8"/>
              </w:numPr>
              <w:spacing w:after="0" w:line="240" w:lineRule="auto"/>
              <w:rPr>
                <w:rFonts w:ascii="Arial" w:hAnsi="Arial" w:cs="Arial"/>
                <w:sz w:val="24"/>
                <w:szCs w:val="24"/>
              </w:rPr>
            </w:pPr>
            <w:r w:rsidRPr="0024468C">
              <w:rPr>
                <w:rFonts w:ascii="Arial" w:hAnsi="Arial" w:cs="Arial"/>
                <w:sz w:val="24"/>
                <w:szCs w:val="24"/>
              </w:rPr>
              <w:t>AW explained that t</w:t>
            </w:r>
            <w:r w:rsidR="006A72D4" w:rsidRPr="0024468C">
              <w:rPr>
                <w:rFonts w:ascii="Arial" w:hAnsi="Arial" w:cs="Arial"/>
                <w:sz w:val="24"/>
                <w:szCs w:val="24"/>
              </w:rPr>
              <w:t>his is early modelling</w:t>
            </w:r>
            <w:r w:rsidR="000A2AC4" w:rsidRPr="0024468C">
              <w:rPr>
                <w:rFonts w:ascii="Arial" w:hAnsi="Arial" w:cs="Arial"/>
                <w:sz w:val="24"/>
                <w:szCs w:val="24"/>
              </w:rPr>
              <w:t xml:space="preserve">, but it suggests that discounts in this </w:t>
            </w:r>
            <w:r w:rsidR="006A72D4" w:rsidRPr="0024468C">
              <w:rPr>
                <w:rFonts w:ascii="Arial" w:hAnsi="Arial" w:cs="Arial"/>
                <w:sz w:val="24"/>
                <w:szCs w:val="24"/>
              </w:rPr>
              <w:t>region may work for generators</w:t>
            </w:r>
            <w:r w:rsidR="00522C07">
              <w:rPr>
                <w:rFonts w:ascii="Arial" w:hAnsi="Arial" w:cs="Arial"/>
                <w:sz w:val="24"/>
                <w:szCs w:val="24"/>
              </w:rPr>
              <w:t>.</w:t>
            </w:r>
            <w:r w:rsidR="006A72D4" w:rsidRPr="0024468C">
              <w:rPr>
                <w:rFonts w:ascii="Arial" w:hAnsi="Arial" w:cs="Arial"/>
                <w:sz w:val="24"/>
                <w:szCs w:val="24"/>
              </w:rPr>
              <w:t xml:space="preserve"> </w:t>
            </w:r>
          </w:p>
          <w:p w:rsidR="006A72D4" w:rsidRDefault="006A72D4" w:rsidP="009647CB">
            <w:pPr>
              <w:pStyle w:val="ListParagraph"/>
              <w:numPr>
                <w:ilvl w:val="0"/>
                <w:numId w:val="8"/>
              </w:numPr>
              <w:spacing w:after="0" w:line="240" w:lineRule="auto"/>
              <w:rPr>
                <w:rFonts w:ascii="Arial" w:hAnsi="Arial" w:cs="Arial"/>
                <w:sz w:val="24"/>
                <w:szCs w:val="24"/>
              </w:rPr>
            </w:pPr>
            <w:r w:rsidRPr="006A72D4">
              <w:rPr>
                <w:rFonts w:ascii="Arial" w:hAnsi="Arial" w:cs="Arial"/>
                <w:sz w:val="24"/>
                <w:szCs w:val="24"/>
              </w:rPr>
              <w:t>The</w:t>
            </w:r>
            <w:r w:rsidR="001E4C40">
              <w:rPr>
                <w:rFonts w:ascii="Arial" w:hAnsi="Arial" w:cs="Arial"/>
                <w:sz w:val="24"/>
                <w:szCs w:val="24"/>
              </w:rPr>
              <w:t xml:space="preserve"> group commented that </w:t>
            </w:r>
            <w:r w:rsidRPr="006A72D4">
              <w:rPr>
                <w:rFonts w:ascii="Arial" w:hAnsi="Arial" w:cs="Arial"/>
                <w:sz w:val="24"/>
                <w:szCs w:val="24"/>
              </w:rPr>
              <w:t xml:space="preserve">as the market becomes more familiar with </w:t>
            </w:r>
            <w:r w:rsidR="004A460F">
              <w:rPr>
                <w:rFonts w:ascii="Arial" w:hAnsi="Arial" w:cs="Arial"/>
                <w:sz w:val="24"/>
                <w:szCs w:val="24"/>
              </w:rPr>
              <w:t>CfDs, confidence in the mechanism should increase</w:t>
            </w:r>
            <w:r w:rsidRPr="006A72D4">
              <w:rPr>
                <w:rFonts w:ascii="Arial" w:hAnsi="Arial" w:cs="Arial"/>
                <w:sz w:val="24"/>
                <w:szCs w:val="24"/>
              </w:rPr>
              <w:t>. Therefore, the ma</w:t>
            </w:r>
            <w:r w:rsidR="0076571A">
              <w:rPr>
                <w:rFonts w:ascii="Arial" w:hAnsi="Arial" w:cs="Arial"/>
                <w:sz w:val="24"/>
                <w:szCs w:val="24"/>
              </w:rPr>
              <w:t xml:space="preserve">rket should not be alarmed at for example </w:t>
            </w:r>
            <w:r w:rsidRPr="006A72D4">
              <w:rPr>
                <w:rFonts w:ascii="Arial" w:hAnsi="Arial" w:cs="Arial"/>
                <w:sz w:val="24"/>
                <w:szCs w:val="24"/>
              </w:rPr>
              <w:t>60% gearing rati</w:t>
            </w:r>
            <w:r w:rsidR="009167C0">
              <w:rPr>
                <w:rFonts w:ascii="Arial" w:hAnsi="Arial" w:cs="Arial"/>
                <w:sz w:val="24"/>
                <w:szCs w:val="24"/>
              </w:rPr>
              <w:t>o</w:t>
            </w:r>
            <w:r w:rsidR="0076571A">
              <w:rPr>
                <w:rFonts w:ascii="Arial" w:hAnsi="Arial" w:cs="Arial"/>
                <w:sz w:val="24"/>
                <w:szCs w:val="24"/>
              </w:rPr>
              <w:t>s</w:t>
            </w:r>
            <w:r w:rsidRPr="006A72D4">
              <w:rPr>
                <w:rFonts w:ascii="Arial" w:hAnsi="Arial" w:cs="Arial"/>
                <w:sz w:val="24"/>
                <w:szCs w:val="24"/>
              </w:rPr>
              <w:t xml:space="preserve"> in the early days</w:t>
            </w:r>
            <w:r w:rsidR="004A460F">
              <w:rPr>
                <w:rFonts w:ascii="Arial" w:hAnsi="Arial" w:cs="Arial"/>
                <w:sz w:val="24"/>
                <w:szCs w:val="24"/>
              </w:rPr>
              <w:t xml:space="preserve"> as these should improve over time</w:t>
            </w:r>
            <w:r w:rsidRPr="006A72D4">
              <w:rPr>
                <w:rFonts w:ascii="Arial" w:hAnsi="Arial" w:cs="Arial"/>
                <w:sz w:val="24"/>
                <w:szCs w:val="24"/>
              </w:rPr>
              <w:t xml:space="preserve">. </w:t>
            </w:r>
          </w:p>
          <w:p w:rsidR="00D72A42" w:rsidRPr="0076571A" w:rsidRDefault="00D72A42" w:rsidP="009647CB">
            <w:pPr>
              <w:spacing w:after="0" w:line="240" w:lineRule="auto"/>
              <w:ind w:left="360"/>
              <w:rPr>
                <w:rFonts w:ascii="Arial" w:hAnsi="Arial" w:cs="Arial"/>
                <w:sz w:val="24"/>
                <w:szCs w:val="24"/>
              </w:rPr>
            </w:pPr>
          </w:p>
        </w:tc>
      </w:tr>
      <w:bookmarkEnd w:id="1"/>
      <w:tr w:rsidR="0006709D" w:rsidRPr="00072629" w:rsidTr="00353D8A">
        <w:trPr>
          <w:trHeight w:val="518"/>
        </w:trPr>
        <w:tc>
          <w:tcPr>
            <w:tcW w:w="817" w:type="dxa"/>
            <w:gridSpan w:val="2"/>
            <w:shd w:val="clear" w:color="auto" w:fill="FFFFFF"/>
          </w:tcPr>
          <w:p w:rsidR="0006709D" w:rsidRPr="004247DC" w:rsidRDefault="00032FAD" w:rsidP="00B04AB2">
            <w:pPr>
              <w:spacing w:after="0"/>
              <w:ind w:left="360"/>
              <w:rPr>
                <w:rFonts w:ascii="Arial" w:hAnsi="Arial" w:cs="Arial"/>
                <w:b/>
                <w:sz w:val="24"/>
                <w:szCs w:val="24"/>
              </w:rPr>
            </w:pPr>
            <w:r w:rsidRPr="004247DC">
              <w:rPr>
                <w:rFonts w:ascii="Arial" w:hAnsi="Arial" w:cs="Arial"/>
                <w:b/>
                <w:sz w:val="24"/>
                <w:szCs w:val="24"/>
              </w:rPr>
              <w:lastRenderedPageBreak/>
              <w:t>2</w:t>
            </w:r>
            <w:r w:rsidR="0006709D" w:rsidRPr="004247DC">
              <w:rPr>
                <w:rFonts w:ascii="Arial" w:hAnsi="Arial" w:cs="Arial"/>
                <w:b/>
                <w:sz w:val="24"/>
                <w:szCs w:val="24"/>
              </w:rPr>
              <w:t>.</w:t>
            </w:r>
          </w:p>
        </w:tc>
        <w:tc>
          <w:tcPr>
            <w:tcW w:w="4587" w:type="dxa"/>
            <w:gridSpan w:val="2"/>
            <w:shd w:val="clear" w:color="auto" w:fill="FFFFFF"/>
          </w:tcPr>
          <w:p w:rsidR="0006709D" w:rsidRPr="004247DC" w:rsidRDefault="0006709D" w:rsidP="00B04AB2">
            <w:pPr>
              <w:spacing w:after="0"/>
              <w:rPr>
                <w:rFonts w:ascii="Arial" w:hAnsi="Arial" w:cs="Arial"/>
                <w:b/>
                <w:sz w:val="24"/>
                <w:szCs w:val="24"/>
              </w:rPr>
            </w:pPr>
            <w:r w:rsidRPr="004247DC">
              <w:rPr>
                <w:rFonts w:ascii="Arial" w:hAnsi="Arial" w:cs="Arial"/>
                <w:b/>
                <w:sz w:val="24"/>
                <w:szCs w:val="24"/>
              </w:rPr>
              <w:t>Forward Look</w:t>
            </w:r>
          </w:p>
        </w:tc>
        <w:tc>
          <w:tcPr>
            <w:tcW w:w="2702" w:type="dxa"/>
            <w:shd w:val="clear" w:color="auto" w:fill="FFFFFF"/>
          </w:tcPr>
          <w:p w:rsidR="0006709D" w:rsidRPr="004247DC" w:rsidRDefault="0006709D" w:rsidP="00B04AB2">
            <w:pPr>
              <w:spacing w:after="0"/>
              <w:rPr>
                <w:rFonts w:ascii="Arial" w:hAnsi="Arial" w:cs="Arial"/>
                <w:sz w:val="24"/>
                <w:szCs w:val="24"/>
              </w:rPr>
            </w:pPr>
          </w:p>
        </w:tc>
        <w:tc>
          <w:tcPr>
            <w:tcW w:w="2702" w:type="dxa"/>
            <w:gridSpan w:val="3"/>
            <w:shd w:val="clear" w:color="auto" w:fill="FFFFFF"/>
          </w:tcPr>
          <w:p w:rsidR="0006709D" w:rsidRPr="004247DC" w:rsidRDefault="0006709D" w:rsidP="00B04AB2">
            <w:pPr>
              <w:spacing w:after="0"/>
              <w:rPr>
                <w:rFonts w:ascii="Arial" w:hAnsi="Arial" w:cs="Arial"/>
                <w:sz w:val="24"/>
                <w:szCs w:val="24"/>
              </w:rPr>
            </w:pPr>
          </w:p>
        </w:tc>
      </w:tr>
      <w:tr w:rsidR="0006709D" w:rsidRPr="00072629" w:rsidTr="00B04AB2">
        <w:trPr>
          <w:trHeight w:val="841"/>
        </w:trPr>
        <w:tc>
          <w:tcPr>
            <w:tcW w:w="10808" w:type="dxa"/>
            <w:gridSpan w:val="8"/>
            <w:shd w:val="clear" w:color="auto" w:fill="FFFFFF"/>
          </w:tcPr>
          <w:p w:rsidR="0006709D" w:rsidRPr="004247DC" w:rsidRDefault="00540465" w:rsidP="004A460F">
            <w:pPr>
              <w:spacing w:after="0"/>
              <w:rPr>
                <w:rFonts w:ascii="Arial" w:hAnsi="Arial" w:cs="Arial"/>
                <w:sz w:val="24"/>
                <w:szCs w:val="24"/>
              </w:rPr>
            </w:pPr>
            <w:r w:rsidRPr="004247DC">
              <w:rPr>
                <w:rFonts w:ascii="Arial" w:hAnsi="Arial" w:cs="Arial"/>
                <w:sz w:val="24"/>
                <w:szCs w:val="24"/>
              </w:rPr>
              <w:t xml:space="preserve">Thanks </w:t>
            </w:r>
            <w:r w:rsidR="004247DC">
              <w:rPr>
                <w:rFonts w:ascii="Arial" w:hAnsi="Arial" w:cs="Arial"/>
                <w:sz w:val="24"/>
                <w:szCs w:val="24"/>
              </w:rPr>
              <w:t>w</w:t>
            </w:r>
            <w:r w:rsidR="0076571A">
              <w:rPr>
                <w:rFonts w:ascii="Arial" w:hAnsi="Arial" w:cs="Arial"/>
                <w:sz w:val="24"/>
                <w:szCs w:val="24"/>
              </w:rPr>
              <w:t>ere</w:t>
            </w:r>
            <w:r w:rsidR="004247DC">
              <w:rPr>
                <w:rFonts w:ascii="Arial" w:hAnsi="Arial" w:cs="Arial"/>
                <w:sz w:val="24"/>
                <w:szCs w:val="24"/>
              </w:rPr>
              <w:t xml:space="preserve"> communicated </w:t>
            </w:r>
            <w:r w:rsidR="0076571A">
              <w:rPr>
                <w:rFonts w:ascii="Arial" w:hAnsi="Arial" w:cs="Arial"/>
                <w:sz w:val="24"/>
                <w:szCs w:val="24"/>
              </w:rPr>
              <w:t xml:space="preserve">to the group </w:t>
            </w:r>
            <w:r w:rsidRPr="004247DC">
              <w:rPr>
                <w:rFonts w:ascii="Arial" w:hAnsi="Arial" w:cs="Arial"/>
                <w:sz w:val="24"/>
                <w:szCs w:val="24"/>
              </w:rPr>
              <w:t>for the</w:t>
            </w:r>
            <w:r w:rsidR="0076571A">
              <w:rPr>
                <w:rFonts w:ascii="Arial" w:hAnsi="Arial" w:cs="Arial"/>
                <w:sz w:val="24"/>
                <w:szCs w:val="24"/>
              </w:rPr>
              <w:t>ir continued support a</w:t>
            </w:r>
            <w:r w:rsidR="004247DC">
              <w:rPr>
                <w:rFonts w:ascii="Arial" w:hAnsi="Arial" w:cs="Arial"/>
                <w:sz w:val="24"/>
                <w:szCs w:val="24"/>
              </w:rPr>
              <w:t xml:space="preserve">nd contributions to the </w:t>
            </w:r>
            <w:r w:rsidRPr="004247DC">
              <w:rPr>
                <w:rFonts w:ascii="Arial" w:hAnsi="Arial" w:cs="Arial"/>
                <w:sz w:val="24"/>
                <w:szCs w:val="24"/>
              </w:rPr>
              <w:t>process so far</w:t>
            </w:r>
            <w:r w:rsidR="0076571A">
              <w:rPr>
                <w:rFonts w:ascii="Arial" w:hAnsi="Arial" w:cs="Arial"/>
                <w:sz w:val="24"/>
                <w:szCs w:val="24"/>
              </w:rPr>
              <w:t>.</w:t>
            </w:r>
            <w:r w:rsidRPr="004247DC">
              <w:rPr>
                <w:rFonts w:ascii="Arial" w:hAnsi="Arial" w:cs="Arial"/>
                <w:sz w:val="24"/>
                <w:szCs w:val="24"/>
              </w:rPr>
              <w:t xml:space="preserve"> </w:t>
            </w:r>
            <w:r w:rsidR="0076571A">
              <w:rPr>
                <w:rFonts w:ascii="Arial" w:hAnsi="Arial" w:cs="Arial"/>
                <w:sz w:val="24"/>
                <w:szCs w:val="24"/>
              </w:rPr>
              <w:t>T</w:t>
            </w:r>
            <w:r w:rsidRPr="004247DC">
              <w:rPr>
                <w:rFonts w:ascii="Arial" w:hAnsi="Arial" w:cs="Arial"/>
                <w:sz w:val="24"/>
                <w:szCs w:val="24"/>
              </w:rPr>
              <w:t xml:space="preserve">he possibility of a wrap up meeting was put to the group. </w:t>
            </w:r>
            <w:r w:rsidR="00032FAD" w:rsidRPr="004247DC">
              <w:rPr>
                <w:rFonts w:ascii="Arial" w:hAnsi="Arial" w:cs="Arial"/>
                <w:b/>
                <w:sz w:val="24"/>
                <w:szCs w:val="24"/>
              </w:rPr>
              <w:t>T</w:t>
            </w:r>
            <w:r w:rsidR="0006709D" w:rsidRPr="004247DC">
              <w:rPr>
                <w:rFonts w:ascii="Arial" w:hAnsi="Arial" w:cs="Arial"/>
                <w:b/>
                <w:sz w:val="24"/>
                <w:szCs w:val="24"/>
              </w:rPr>
              <w:t>he next OLRAG meeting will be on the 27</w:t>
            </w:r>
            <w:r w:rsidR="0006709D" w:rsidRPr="004247DC">
              <w:rPr>
                <w:rFonts w:ascii="Arial" w:hAnsi="Arial" w:cs="Arial"/>
                <w:b/>
                <w:sz w:val="24"/>
                <w:szCs w:val="24"/>
                <w:vertAlign w:val="superscript"/>
              </w:rPr>
              <w:t>th</w:t>
            </w:r>
            <w:r w:rsidR="0006709D" w:rsidRPr="004247DC">
              <w:rPr>
                <w:rFonts w:ascii="Arial" w:hAnsi="Arial" w:cs="Arial"/>
                <w:b/>
                <w:sz w:val="24"/>
                <w:szCs w:val="24"/>
              </w:rPr>
              <w:t xml:space="preserve"> November and will cover</w:t>
            </w:r>
            <w:r w:rsidR="00353D8A">
              <w:rPr>
                <w:rFonts w:ascii="Arial" w:hAnsi="Arial" w:cs="Arial"/>
                <w:b/>
                <w:sz w:val="24"/>
                <w:szCs w:val="24"/>
              </w:rPr>
              <w:t xml:space="preserve"> </w:t>
            </w:r>
            <w:r w:rsidR="0006709D" w:rsidRPr="004247DC">
              <w:rPr>
                <w:rFonts w:ascii="Arial" w:hAnsi="Arial" w:cs="Arial"/>
                <w:b/>
                <w:sz w:val="24"/>
                <w:szCs w:val="24"/>
              </w:rPr>
              <w:t>Cost Assessment and</w:t>
            </w:r>
            <w:r w:rsidR="00353D8A">
              <w:rPr>
                <w:rFonts w:ascii="Arial" w:hAnsi="Arial" w:cs="Arial"/>
                <w:b/>
                <w:sz w:val="24"/>
                <w:szCs w:val="24"/>
              </w:rPr>
              <w:t xml:space="preserve"> </w:t>
            </w:r>
            <w:r w:rsidR="004A460F">
              <w:rPr>
                <w:rFonts w:ascii="Arial" w:hAnsi="Arial" w:cs="Arial"/>
                <w:b/>
                <w:sz w:val="24"/>
                <w:szCs w:val="24"/>
              </w:rPr>
              <w:t>Levelisation</w:t>
            </w:r>
            <w:r w:rsidR="0006709D" w:rsidRPr="004247DC">
              <w:rPr>
                <w:rFonts w:ascii="Arial" w:hAnsi="Arial" w:cs="Arial"/>
                <w:b/>
                <w:sz w:val="24"/>
                <w:szCs w:val="24"/>
              </w:rPr>
              <w:t>.</w:t>
            </w:r>
            <w:r w:rsidR="0006709D" w:rsidRPr="004247DC">
              <w:rPr>
                <w:rFonts w:ascii="Arial" w:hAnsi="Arial" w:cs="Arial"/>
                <w:sz w:val="24"/>
                <w:szCs w:val="24"/>
              </w:rPr>
              <w:t xml:space="preserve">  </w:t>
            </w:r>
          </w:p>
        </w:tc>
      </w:tr>
    </w:tbl>
    <w:p w:rsidR="003E0762" w:rsidRDefault="003E0762"/>
    <w:p w:rsidR="00353D8A" w:rsidRDefault="00353D8A"/>
    <w:sectPr w:rsidR="00353D8A" w:rsidSect="00EA1938">
      <w:type w:val="continuous"/>
      <w:pgSz w:w="11906" w:h="16838" w:code="9"/>
      <w:pgMar w:top="1440" w:right="1440" w:bottom="144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40B" w:rsidRDefault="0055140B">
      <w:pPr>
        <w:spacing w:after="0" w:line="240" w:lineRule="auto"/>
      </w:pPr>
      <w:r>
        <w:separator/>
      </w:r>
    </w:p>
  </w:endnote>
  <w:endnote w:type="continuationSeparator" w:id="0">
    <w:p w:rsidR="0055140B" w:rsidRDefault="00551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022" w:rsidRDefault="00DA769A">
    <w:pPr>
      <w:pStyle w:val="Footer"/>
    </w:pPr>
    <w:r>
      <w:fldChar w:fldCharType="begin"/>
    </w:r>
    <w:r>
      <w:instrText xml:space="preserve"> PAGE   \* MERGEFORMAT </w:instrText>
    </w:r>
    <w:r>
      <w:fldChar w:fldCharType="separate"/>
    </w:r>
    <w:r w:rsidR="004E70F5">
      <w:rPr>
        <w:noProof/>
      </w:rPr>
      <w:t>4</w:t>
    </w:r>
    <w:r>
      <w:rPr>
        <w:noProof/>
      </w:rPr>
      <w:fldChar w:fldCharType="end"/>
    </w:r>
  </w:p>
  <w:p w:rsidR="00780022" w:rsidRDefault="004E70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40B" w:rsidRDefault="0055140B">
      <w:pPr>
        <w:spacing w:after="0" w:line="240" w:lineRule="auto"/>
      </w:pPr>
      <w:r>
        <w:separator/>
      </w:r>
    </w:p>
  </w:footnote>
  <w:footnote w:type="continuationSeparator" w:id="0">
    <w:p w:rsidR="0055140B" w:rsidRDefault="005514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D91" w:rsidRPr="00DA55BD" w:rsidRDefault="004E70F5" w:rsidP="001E77F6">
    <w:pPr>
      <w:pStyle w:val="Header"/>
      <w:tabs>
        <w:tab w:val="left" w:pos="2475"/>
      </w:tabs>
      <w:rPr>
        <w:rFonts w:ascii="Arial" w:hAnsi="Arial" w:cs="Arial"/>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6FF9"/>
    <w:multiLevelType w:val="hybridMultilevel"/>
    <w:tmpl w:val="EC3AF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B4D44BF"/>
    <w:multiLevelType w:val="hybridMultilevel"/>
    <w:tmpl w:val="F5F2D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611E81"/>
    <w:multiLevelType w:val="hybridMultilevel"/>
    <w:tmpl w:val="5E123428"/>
    <w:lvl w:ilvl="0" w:tplc="E7983C2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7FA51F1"/>
    <w:multiLevelType w:val="hybridMultilevel"/>
    <w:tmpl w:val="A08481C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nsid w:val="2B26186E"/>
    <w:multiLevelType w:val="hybridMultilevel"/>
    <w:tmpl w:val="27BA4CE6"/>
    <w:lvl w:ilvl="0" w:tplc="C5CA4C8C">
      <w:start w:val="1"/>
      <w:numFmt w:val="low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2C02068A"/>
    <w:multiLevelType w:val="hybridMultilevel"/>
    <w:tmpl w:val="3B00BDB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2C450E85"/>
    <w:multiLevelType w:val="hybridMultilevel"/>
    <w:tmpl w:val="6792D3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E9F3783"/>
    <w:multiLevelType w:val="hybridMultilevel"/>
    <w:tmpl w:val="B11645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FB20E1D"/>
    <w:multiLevelType w:val="hybridMultilevel"/>
    <w:tmpl w:val="27DA64C4"/>
    <w:lvl w:ilvl="0" w:tplc="0F48A9EA">
      <w:start w:val="1"/>
      <w:numFmt w:val="decimal"/>
      <w:lvlText w:val="%1."/>
      <w:lvlJc w:val="left"/>
      <w:pPr>
        <w:ind w:left="36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15D7234"/>
    <w:multiLevelType w:val="hybridMultilevel"/>
    <w:tmpl w:val="A010F6CA"/>
    <w:lvl w:ilvl="0" w:tplc="2C0C1A0C">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56255D4"/>
    <w:multiLevelType w:val="hybridMultilevel"/>
    <w:tmpl w:val="C2A84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3B57101"/>
    <w:multiLevelType w:val="hybridMultilevel"/>
    <w:tmpl w:val="58A647B8"/>
    <w:lvl w:ilvl="0" w:tplc="EA96136C">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8C75BF0"/>
    <w:multiLevelType w:val="hybridMultilevel"/>
    <w:tmpl w:val="8272C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E910F13"/>
    <w:multiLevelType w:val="hybridMultilevel"/>
    <w:tmpl w:val="F25EA2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12"/>
  </w:num>
  <w:num w:numId="3">
    <w:abstractNumId w:val="1"/>
  </w:num>
  <w:num w:numId="4">
    <w:abstractNumId w:val="10"/>
  </w:num>
  <w:num w:numId="5">
    <w:abstractNumId w:val="2"/>
  </w:num>
  <w:num w:numId="6">
    <w:abstractNumId w:val="6"/>
  </w:num>
  <w:num w:numId="7">
    <w:abstractNumId w:val="13"/>
  </w:num>
  <w:num w:numId="8">
    <w:abstractNumId w:val="11"/>
  </w:num>
  <w:num w:numId="9">
    <w:abstractNumId w:val="9"/>
  </w:num>
  <w:num w:numId="10">
    <w:abstractNumId w:val="5"/>
  </w:num>
  <w:num w:numId="11">
    <w:abstractNumId w:val="7"/>
  </w:num>
  <w:num w:numId="12">
    <w:abstractNumId w:val="0"/>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09D"/>
    <w:rsid w:val="00032FAD"/>
    <w:rsid w:val="000371A8"/>
    <w:rsid w:val="0006709D"/>
    <w:rsid w:val="000A2AC4"/>
    <w:rsid w:val="000F1754"/>
    <w:rsid w:val="000F661C"/>
    <w:rsid w:val="00130AC7"/>
    <w:rsid w:val="0019229F"/>
    <w:rsid w:val="001E4C40"/>
    <w:rsid w:val="00243DF8"/>
    <w:rsid w:val="002444B0"/>
    <w:rsid w:val="0024468C"/>
    <w:rsid w:val="002B4FBB"/>
    <w:rsid w:val="002D6BA3"/>
    <w:rsid w:val="0030539B"/>
    <w:rsid w:val="00307E13"/>
    <w:rsid w:val="00353D8A"/>
    <w:rsid w:val="003E0762"/>
    <w:rsid w:val="00404023"/>
    <w:rsid w:val="004247DC"/>
    <w:rsid w:val="004518D0"/>
    <w:rsid w:val="004A460F"/>
    <w:rsid w:val="004A6B03"/>
    <w:rsid w:val="004A700E"/>
    <w:rsid w:val="004C0D16"/>
    <w:rsid w:val="004D4FCE"/>
    <w:rsid w:val="004E70F5"/>
    <w:rsid w:val="005178C0"/>
    <w:rsid w:val="00522C07"/>
    <w:rsid w:val="00540465"/>
    <w:rsid w:val="0055140B"/>
    <w:rsid w:val="00556A2B"/>
    <w:rsid w:val="005873D5"/>
    <w:rsid w:val="005C2294"/>
    <w:rsid w:val="005E3100"/>
    <w:rsid w:val="00621B52"/>
    <w:rsid w:val="00644947"/>
    <w:rsid w:val="00676309"/>
    <w:rsid w:val="00683691"/>
    <w:rsid w:val="00691793"/>
    <w:rsid w:val="006A72D4"/>
    <w:rsid w:val="006B0C2C"/>
    <w:rsid w:val="006B0DB2"/>
    <w:rsid w:val="006E5E16"/>
    <w:rsid w:val="006F7599"/>
    <w:rsid w:val="00715A57"/>
    <w:rsid w:val="00734311"/>
    <w:rsid w:val="0076571A"/>
    <w:rsid w:val="00771668"/>
    <w:rsid w:val="008417A2"/>
    <w:rsid w:val="00842017"/>
    <w:rsid w:val="008D3CF5"/>
    <w:rsid w:val="009167C0"/>
    <w:rsid w:val="00934E14"/>
    <w:rsid w:val="0094353E"/>
    <w:rsid w:val="009546C0"/>
    <w:rsid w:val="00961B49"/>
    <w:rsid w:val="009647CB"/>
    <w:rsid w:val="00986B85"/>
    <w:rsid w:val="00991321"/>
    <w:rsid w:val="00993C4D"/>
    <w:rsid w:val="009A2FA3"/>
    <w:rsid w:val="009E33C1"/>
    <w:rsid w:val="00A427FC"/>
    <w:rsid w:val="00A5067F"/>
    <w:rsid w:val="00A55FD7"/>
    <w:rsid w:val="00A77CA7"/>
    <w:rsid w:val="00A81FEB"/>
    <w:rsid w:val="00B10B37"/>
    <w:rsid w:val="00B2375B"/>
    <w:rsid w:val="00B46B38"/>
    <w:rsid w:val="00B87A28"/>
    <w:rsid w:val="00B9669D"/>
    <w:rsid w:val="00B97F57"/>
    <w:rsid w:val="00BF557C"/>
    <w:rsid w:val="00C0240D"/>
    <w:rsid w:val="00C126E4"/>
    <w:rsid w:val="00C457D4"/>
    <w:rsid w:val="00C50118"/>
    <w:rsid w:val="00C77689"/>
    <w:rsid w:val="00C86D6B"/>
    <w:rsid w:val="00CD5EF5"/>
    <w:rsid w:val="00CF1476"/>
    <w:rsid w:val="00D21954"/>
    <w:rsid w:val="00D30BB2"/>
    <w:rsid w:val="00D54EB2"/>
    <w:rsid w:val="00D72A42"/>
    <w:rsid w:val="00DA2983"/>
    <w:rsid w:val="00DA769A"/>
    <w:rsid w:val="00DC5A5D"/>
    <w:rsid w:val="00DD291B"/>
    <w:rsid w:val="00DE4DB2"/>
    <w:rsid w:val="00E45A14"/>
    <w:rsid w:val="00E55416"/>
    <w:rsid w:val="00E849A6"/>
    <w:rsid w:val="00EA2F4D"/>
    <w:rsid w:val="00F25512"/>
    <w:rsid w:val="00F337A4"/>
    <w:rsid w:val="00F80B67"/>
    <w:rsid w:val="00FD7D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09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Numbered Para 1,List Paragraph1,Bullet Points,MAIN CONTENT,Bullet 1,OBC Bullet,List Paragraph11,List Paragraph12,F5 List Paragraph,Colorful List - Accent 11,Normal numbered"/>
    <w:basedOn w:val="Normal"/>
    <w:link w:val="ListParagraphChar"/>
    <w:uiPriority w:val="34"/>
    <w:qFormat/>
    <w:rsid w:val="0006709D"/>
    <w:pPr>
      <w:ind w:left="720"/>
      <w:contextualSpacing/>
    </w:pPr>
  </w:style>
  <w:style w:type="paragraph" w:styleId="Header">
    <w:name w:val="header"/>
    <w:basedOn w:val="Normal"/>
    <w:link w:val="HeaderChar"/>
    <w:uiPriority w:val="99"/>
    <w:unhideWhenUsed/>
    <w:rsid w:val="0006709D"/>
    <w:pPr>
      <w:tabs>
        <w:tab w:val="center" w:pos="4513"/>
        <w:tab w:val="right" w:pos="9026"/>
      </w:tabs>
    </w:pPr>
  </w:style>
  <w:style w:type="character" w:customStyle="1" w:styleId="HeaderChar">
    <w:name w:val="Header Char"/>
    <w:basedOn w:val="DefaultParagraphFont"/>
    <w:link w:val="Header"/>
    <w:uiPriority w:val="99"/>
    <w:rsid w:val="0006709D"/>
    <w:rPr>
      <w:rFonts w:ascii="Calibri" w:eastAsia="Calibri" w:hAnsi="Calibri" w:cs="Times New Roman"/>
    </w:rPr>
  </w:style>
  <w:style w:type="paragraph" w:styleId="Footer">
    <w:name w:val="footer"/>
    <w:basedOn w:val="Normal"/>
    <w:link w:val="FooterChar"/>
    <w:uiPriority w:val="99"/>
    <w:unhideWhenUsed/>
    <w:rsid w:val="0006709D"/>
    <w:pPr>
      <w:tabs>
        <w:tab w:val="center" w:pos="4513"/>
        <w:tab w:val="right" w:pos="9026"/>
      </w:tabs>
    </w:pPr>
  </w:style>
  <w:style w:type="character" w:customStyle="1" w:styleId="FooterChar">
    <w:name w:val="Footer Char"/>
    <w:basedOn w:val="DefaultParagraphFont"/>
    <w:link w:val="Footer"/>
    <w:uiPriority w:val="99"/>
    <w:rsid w:val="0006709D"/>
    <w:rPr>
      <w:rFonts w:ascii="Calibri" w:eastAsia="Calibri" w:hAnsi="Calibri" w:cs="Times New Roman"/>
    </w:rPr>
  </w:style>
  <w:style w:type="character" w:customStyle="1" w:styleId="ListParagraphChar">
    <w:name w:val="List Paragraph Char"/>
    <w:aliases w:val="Dot pt Char,No Spacing1 Char,List Paragraph Char Char Char Char,Indicator Text Char,Numbered Para 1 Char,List Paragraph1 Char,Bullet Points Char,MAIN CONTENT Char,Bullet 1 Char,OBC Bullet Char,List Paragraph11 Char"/>
    <w:link w:val="ListParagraph"/>
    <w:uiPriority w:val="34"/>
    <w:qFormat/>
    <w:locked/>
    <w:rsid w:val="0006709D"/>
    <w:rPr>
      <w:rFonts w:ascii="Calibri" w:eastAsia="Calibri" w:hAnsi="Calibri" w:cs="Times New Roman"/>
    </w:rPr>
  </w:style>
  <w:style w:type="paragraph" w:styleId="BalloonText">
    <w:name w:val="Balloon Text"/>
    <w:basedOn w:val="Normal"/>
    <w:link w:val="BalloonTextChar"/>
    <w:uiPriority w:val="99"/>
    <w:semiHidden/>
    <w:unhideWhenUsed/>
    <w:rsid w:val="004D4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4FCE"/>
    <w:rPr>
      <w:rFonts w:ascii="Tahoma" w:eastAsia="Calibri" w:hAnsi="Tahoma" w:cs="Tahoma"/>
      <w:sz w:val="16"/>
      <w:szCs w:val="16"/>
    </w:rPr>
  </w:style>
  <w:style w:type="character" w:styleId="CommentReference">
    <w:name w:val="annotation reference"/>
    <w:basedOn w:val="DefaultParagraphFont"/>
    <w:uiPriority w:val="99"/>
    <w:semiHidden/>
    <w:unhideWhenUsed/>
    <w:rsid w:val="004D4FCE"/>
    <w:rPr>
      <w:sz w:val="16"/>
      <w:szCs w:val="16"/>
    </w:rPr>
  </w:style>
  <w:style w:type="paragraph" w:styleId="CommentText">
    <w:name w:val="annotation text"/>
    <w:basedOn w:val="Normal"/>
    <w:link w:val="CommentTextChar"/>
    <w:uiPriority w:val="99"/>
    <w:semiHidden/>
    <w:unhideWhenUsed/>
    <w:rsid w:val="004D4FCE"/>
    <w:pPr>
      <w:spacing w:line="240" w:lineRule="auto"/>
    </w:pPr>
    <w:rPr>
      <w:sz w:val="20"/>
      <w:szCs w:val="20"/>
    </w:rPr>
  </w:style>
  <w:style w:type="character" w:customStyle="1" w:styleId="CommentTextChar">
    <w:name w:val="Comment Text Char"/>
    <w:basedOn w:val="DefaultParagraphFont"/>
    <w:link w:val="CommentText"/>
    <w:uiPriority w:val="99"/>
    <w:semiHidden/>
    <w:rsid w:val="004D4FC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D4FCE"/>
    <w:rPr>
      <w:b/>
      <w:bCs/>
    </w:rPr>
  </w:style>
  <w:style w:type="character" w:customStyle="1" w:styleId="CommentSubjectChar">
    <w:name w:val="Comment Subject Char"/>
    <w:basedOn w:val="CommentTextChar"/>
    <w:link w:val="CommentSubject"/>
    <w:uiPriority w:val="99"/>
    <w:semiHidden/>
    <w:rsid w:val="004D4FCE"/>
    <w:rPr>
      <w:rFonts w:ascii="Calibri" w:eastAsia="Calibri" w:hAnsi="Calibri" w:cs="Times New Roman"/>
      <w:b/>
      <w:bCs/>
      <w:sz w:val="20"/>
      <w:szCs w:val="20"/>
    </w:rPr>
  </w:style>
  <w:style w:type="paragraph" w:styleId="Revision">
    <w:name w:val="Revision"/>
    <w:hidden/>
    <w:uiPriority w:val="99"/>
    <w:semiHidden/>
    <w:rsid w:val="008417A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09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Numbered Para 1,List Paragraph1,Bullet Points,MAIN CONTENT,Bullet 1,OBC Bullet,List Paragraph11,List Paragraph12,F5 List Paragraph,Colorful List - Accent 11,Normal numbered"/>
    <w:basedOn w:val="Normal"/>
    <w:link w:val="ListParagraphChar"/>
    <w:uiPriority w:val="34"/>
    <w:qFormat/>
    <w:rsid w:val="0006709D"/>
    <w:pPr>
      <w:ind w:left="720"/>
      <w:contextualSpacing/>
    </w:pPr>
  </w:style>
  <w:style w:type="paragraph" w:styleId="Header">
    <w:name w:val="header"/>
    <w:basedOn w:val="Normal"/>
    <w:link w:val="HeaderChar"/>
    <w:uiPriority w:val="99"/>
    <w:unhideWhenUsed/>
    <w:rsid w:val="0006709D"/>
    <w:pPr>
      <w:tabs>
        <w:tab w:val="center" w:pos="4513"/>
        <w:tab w:val="right" w:pos="9026"/>
      </w:tabs>
    </w:pPr>
  </w:style>
  <w:style w:type="character" w:customStyle="1" w:styleId="HeaderChar">
    <w:name w:val="Header Char"/>
    <w:basedOn w:val="DefaultParagraphFont"/>
    <w:link w:val="Header"/>
    <w:uiPriority w:val="99"/>
    <w:rsid w:val="0006709D"/>
    <w:rPr>
      <w:rFonts w:ascii="Calibri" w:eastAsia="Calibri" w:hAnsi="Calibri" w:cs="Times New Roman"/>
    </w:rPr>
  </w:style>
  <w:style w:type="paragraph" w:styleId="Footer">
    <w:name w:val="footer"/>
    <w:basedOn w:val="Normal"/>
    <w:link w:val="FooterChar"/>
    <w:uiPriority w:val="99"/>
    <w:unhideWhenUsed/>
    <w:rsid w:val="0006709D"/>
    <w:pPr>
      <w:tabs>
        <w:tab w:val="center" w:pos="4513"/>
        <w:tab w:val="right" w:pos="9026"/>
      </w:tabs>
    </w:pPr>
  </w:style>
  <w:style w:type="character" w:customStyle="1" w:styleId="FooterChar">
    <w:name w:val="Footer Char"/>
    <w:basedOn w:val="DefaultParagraphFont"/>
    <w:link w:val="Footer"/>
    <w:uiPriority w:val="99"/>
    <w:rsid w:val="0006709D"/>
    <w:rPr>
      <w:rFonts w:ascii="Calibri" w:eastAsia="Calibri" w:hAnsi="Calibri" w:cs="Times New Roman"/>
    </w:rPr>
  </w:style>
  <w:style w:type="character" w:customStyle="1" w:styleId="ListParagraphChar">
    <w:name w:val="List Paragraph Char"/>
    <w:aliases w:val="Dot pt Char,No Spacing1 Char,List Paragraph Char Char Char Char,Indicator Text Char,Numbered Para 1 Char,List Paragraph1 Char,Bullet Points Char,MAIN CONTENT Char,Bullet 1 Char,OBC Bullet Char,List Paragraph11 Char"/>
    <w:link w:val="ListParagraph"/>
    <w:uiPriority w:val="34"/>
    <w:qFormat/>
    <w:locked/>
    <w:rsid w:val="0006709D"/>
    <w:rPr>
      <w:rFonts w:ascii="Calibri" w:eastAsia="Calibri" w:hAnsi="Calibri" w:cs="Times New Roman"/>
    </w:rPr>
  </w:style>
  <w:style w:type="paragraph" w:styleId="BalloonText">
    <w:name w:val="Balloon Text"/>
    <w:basedOn w:val="Normal"/>
    <w:link w:val="BalloonTextChar"/>
    <w:uiPriority w:val="99"/>
    <w:semiHidden/>
    <w:unhideWhenUsed/>
    <w:rsid w:val="004D4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4FCE"/>
    <w:rPr>
      <w:rFonts w:ascii="Tahoma" w:eastAsia="Calibri" w:hAnsi="Tahoma" w:cs="Tahoma"/>
      <w:sz w:val="16"/>
      <w:szCs w:val="16"/>
    </w:rPr>
  </w:style>
  <w:style w:type="character" w:styleId="CommentReference">
    <w:name w:val="annotation reference"/>
    <w:basedOn w:val="DefaultParagraphFont"/>
    <w:uiPriority w:val="99"/>
    <w:semiHidden/>
    <w:unhideWhenUsed/>
    <w:rsid w:val="004D4FCE"/>
    <w:rPr>
      <w:sz w:val="16"/>
      <w:szCs w:val="16"/>
    </w:rPr>
  </w:style>
  <w:style w:type="paragraph" w:styleId="CommentText">
    <w:name w:val="annotation text"/>
    <w:basedOn w:val="Normal"/>
    <w:link w:val="CommentTextChar"/>
    <w:uiPriority w:val="99"/>
    <w:semiHidden/>
    <w:unhideWhenUsed/>
    <w:rsid w:val="004D4FCE"/>
    <w:pPr>
      <w:spacing w:line="240" w:lineRule="auto"/>
    </w:pPr>
    <w:rPr>
      <w:sz w:val="20"/>
      <w:szCs w:val="20"/>
    </w:rPr>
  </w:style>
  <w:style w:type="character" w:customStyle="1" w:styleId="CommentTextChar">
    <w:name w:val="Comment Text Char"/>
    <w:basedOn w:val="DefaultParagraphFont"/>
    <w:link w:val="CommentText"/>
    <w:uiPriority w:val="99"/>
    <w:semiHidden/>
    <w:rsid w:val="004D4FC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D4FCE"/>
    <w:rPr>
      <w:b/>
      <w:bCs/>
    </w:rPr>
  </w:style>
  <w:style w:type="character" w:customStyle="1" w:styleId="CommentSubjectChar">
    <w:name w:val="Comment Subject Char"/>
    <w:basedOn w:val="CommentTextChar"/>
    <w:link w:val="CommentSubject"/>
    <w:uiPriority w:val="99"/>
    <w:semiHidden/>
    <w:rsid w:val="004D4FCE"/>
    <w:rPr>
      <w:rFonts w:ascii="Calibri" w:eastAsia="Calibri" w:hAnsi="Calibri" w:cs="Times New Roman"/>
      <w:b/>
      <w:bCs/>
      <w:sz w:val="20"/>
      <w:szCs w:val="20"/>
    </w:rPr>
  </w:style>
  <w:style w:type="paragraph" w:styleId="Revision">
    <w:name w:val="Revision"/>
    <w:hidden/>
    <w:uiPriority w:val="99"/>
    <w:semiHidden/>
    <w:rsid w:val="008417A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316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50B33ACD</Template>
  <TotalTime>0</TotalTime>
  <Pages>4</Pages>
  <Words>1538</Words>
  <Characters>8772</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10290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mtoussaint</dc:creator>
  <cp:lastModifiedBy>Crow Helena (Fuel Poverty &amp; Smart Meters)</cp:lastModifiedBy>
  <cp:revision>2</cp:revision>
  <dcterms:created xsi:type="dcterms:W3CDTF">2013-11-27T12:09:00Z</dcterms:created>
  <dcterms:modified xsi:type="dcterms:W3CDTF">2013-11-27T12:09:00Z</dcterms:modified>
</cp:coreProperties>
</file>